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7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zh-CN" w:bidi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zh-CN" w:bidi="zh-CN"/>
        </w:rPr>
        <w:t>年度省直党政机关办公用房维修项目规划</w:t>
      </w:r>
    </w:p>
    <w:tbl>
      <w:tblPr>
        <w:tblStyle w:val="7"/>
        <w:tblW w:w="2047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2692"/>
        <w:gridCol w:w="10427"/>
        <w:gridCol w:w="1836"/>
        <w:gridCol w:w="46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序号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申 报 单 位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申 报 项 目 和 内 容 摘 要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安排资金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（万元）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备       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省委办公厅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29" w:leftChars="109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大院二办、二区、四区低压配电间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；2、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室外及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十号楼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室内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空调管道维修；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、办公区锅炉房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室内外整体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；4、防雷设施检测和维修。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825.08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改善条件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消除隐患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节能减排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省政协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1、文苑综合楼外墙外窗及屋檐维修。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236.19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消除隐患 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节能减排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省科技厅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1、5-12楼供电增容及室内强电维修。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173.28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消除隐患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（2021年计划内未实施项目）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省财政厅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中央空调主机维修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226.16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条件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节能减排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配套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体育局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配电间整体维修及设备维修维护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363.36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条件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消除隐患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节能减排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省档案馆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zh-CN"/>
              </w:rPr>
              <w:t>办公楼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zh-CN" w:eastAsia="zh-CN" w:bidi="zh-CN"/>
              </w:rPr>
              <w:t>卫生间维修；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zh-CN" w:eastAsia="zh-CN" w:bidi="zh-CN"/>
              </w:rPr>
              <w:t>电梯、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监控系统维修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157.35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改善环境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消除隐患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 功能配套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省高院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审判办公楼室内装饰及消防维修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；2、综合楼地下车库消防及地面维修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517.36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改善条件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消除隐患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节能减排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省委统战部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29" w:leftChars="109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、办公楼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空调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设备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203.67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节能减排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配套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（2021年计划内未实施项目）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省供销合作社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1、办公区消防维修整改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161.25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恢复功能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消除隐患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主党派省委机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关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地下车库维修，会议中心屋面防水、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室内维修。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402.61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改善环境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消除隐患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配套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省审计厅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办公楼室内粉刷及室外踏步下沉修复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239.17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改善环境  消除隐患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省残联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1、办公楼外墙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、外窗及电梯维修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；2、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zh-CN"/>
              </w:rPr>
              <w:t>办公楼室内吊顶更换和室内粉刷等维修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458.20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消除隐患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节能减排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功能配套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文旅厅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1、省文物局办公楼室内外整体维修，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配电设备和配电房维修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409.04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配套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省信访局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1、人民来访接待室室内维修和外墙整体维修。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621.18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改善条件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配套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省妇联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办公楼电梯维修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；2、室内公共部位维修、办公室门更换和空调管网维修。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307.11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节能减排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改善条件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配套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省农业农村厅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1、省畜牧水产事务中心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办公楼室内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325.23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消除隐患  节能减排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团省委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1、院内给水、排水维修改造、路面局部维修等。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420.76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消除隐患  恢复功能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省乡村振兴局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1、消防通道维修。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120.00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恢复功能  消除隐患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省机关事务管理局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1、省直党政机关公物仓维修。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105.00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  <w:t>完善服务功能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20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项目管理费</w:t>
            </w:r>
          </w:p>
        </w:tc>
        <w:tc>
          <w:tcPr>
            <w:tcW w:w="104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128.00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 按年度安排金额2%计取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</w:p>
        </w:tc>
        <w:tc>
          <w:tcPr>
            <w:tcW w:w="10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年规划安排资金合计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6400.00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134" w:right="1134" w:bottom="1134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type="lines" w:linePitch="323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8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8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zh-CN" w:bidi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bidi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zh-CN" w:bidi="zh-CN"/>
        </w:rPr>
        <w:t>年度省直党政机关办公用房维修项目规划</w:t>
      </w:r>
    </w:p>
    <w:tbl>
      <w:tblPr>
        <w:tblStyle w:val="7"/>
        <w:tblW w:w="2059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311"/>
        <w:gridCol w:w="10722"/>
        <w:gridCol w:w="1952"/>
        <w:gridCol w:w="471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序号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申报单位</w:t>
            </w:r>
          </w:p>
        </w:tc>
        <w:tc>
          <w:tcPr>
            <w:tcW w:w="10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申报项目和内容摘要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安排资金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（万元）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省人大办公厅</w:t>
            </w:r>
          </w:p>
        </w:tc>
        <w:tc>
          <w:tcPr>
            <w:tcW w:w="10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综合办公楼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室内外整体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906.58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改善条件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恢复功能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省政府办公厅</w:t>
            </w:r>
          </w:p>
        </w:tc>
        <w:tc>
          <w:tcPr>
            <w:tcW w:w="10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29" w:leftChars="109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1、围墙及四个门岗维修；2、人民会堂消防系统整体维修；3、信访楼及车队外墙维修；4、武警营房外墙维修；5、二办公楼外墙维修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515.21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改善条件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恢复功能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省政协</w:t>
            </w:r>
          </w:p>
        </w:tc>
        <w:tc>
          <w:tcPr>
            <w:tcW w:w="10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1、办公楼外墙、外窗维修改造及部分室内维修。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558.78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消除隐患 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节能减排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政法委</w:t>
            </w:r>
          </w:p>
        </w:tc>
        <w:tc>
          <w:tcPr>
            <w:tcW w:w="10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1、三办公楼电梯维修、室内暖通管道和卫生间维修。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275.23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改善条件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恢复功能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节能减排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省委老干局</w:t>
            </w:r>
          </w:p>
        </w:tc>
        <w:tc>
          <w:tcPr>
            <w:tcW w:w="10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1、东海楼外墙及5-6层外窗维修，门厅及5-6层卫生间维修。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154.95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配套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省委党校</w:t>
            </w:r>
          </w:p>
        </w:tc>
        <w:tc>
          <w:tcPr>
            <w:tcW w:w="10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岳麓校区东区食堂（品香居）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维修；2、岳麓校区大礼堂维修。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435.97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省公安厅</w:t>
            </w:r>
          </w:p>
        </w:tc>
        <w:tc>
          <w:tcPr>
            <w:tcW w:w="10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1、二办公楼电梯更换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；2、十六栋五楼会议中心维修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3、配电间气体灭火系统维修。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494.74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省水利厅</w:t>
            </w:r>
          </w:p>
        </w:tc>
        <w:tc>
          <w:tcPr>
            <w:tcW w:w="10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1、办公楼变压器、配电柜维修，外墙维修。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503.76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消除隐患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配套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省体育局</w:t>
            </w:r>
          </w:p>
        </w:tc>
        <w:tc>
          <w:tcPr>
            <w:tcW w:w="10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29" w:leftChars="109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办公楼外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及会议室维修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295.94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消除隐患 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接待办</w:t>
            </w:r>
          </w:p>
        </w:tc>
        <w:tc>
          <w:tcPr>
            <w:tcW w:w="10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办公楼一层大厅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、空调、消防、监控系统等维修；2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、办公楼外墙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和外窗维修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810.87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消除隐患 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节能减排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民主党派省委机关</w:t>
            </w:r>
          </w:p>
        </w:tc>
        <w:tc>
          <w:tcPr>
            <w:tcW w:w="10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29" w:leftChars="109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1、办公楼外墙、屋顶及电梯维修；2、办公附属楼室内外整体维修。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374.46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改善条件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配套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省库区移民事务中心</w:t>
            </w:r>
          </w:p>
        </w:tc>
        <w:tc>
          <w:tcPr>
            <w:tcW w:w="10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1、外墙外窗整体维修及4-9层室内门更换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223.33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改善条件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配套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省人民检察院</w:t>
            </w:r>
          </w:p>
        </w:tc>
        <w:tc>
          <w:tcPr>
            <w:tcW w:w="10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西院办公楼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办公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室门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维修；2、东院监控系统维修。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371.06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改善条件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配套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省军民融合办</w:t>
            </w:r>
          </w:p>
        </w:tc>
        <w:tc>
          <w:tcPr>
            <w:tcW w:w="10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1、办公楼给水管网维修及空调主机维修。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351.12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改善条件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节能减排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项目管理费</w:t>
            </w:r>
          </w:p>
        </w:tc>
        <w:tc>
          <w:tcPr>
            <w:tcW w:w="10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128.00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按年度安排金额2%计取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年规划安排资金合计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6400.00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</w:tbl>
    <w:p>
      <w:pPr>
        <w:autoSpaceDE w:val="0"/>
        <w:autoSpaceDN w:val="0"/>
        <w:spacing w:line="360" w:lineRule="auto"/>
        <w:jc w:val="left"/>
        <w:rPr>
          <w:rFonts w:hint="eastAsia" w:ascii="宋体" w:hAnsi="宋体" w:cs="宋体"/>
          <w:kern w:val="0"/>
          <w:sz w:val="22"/>
          <w:szCs w:val="22"/>
          <w:lang w:val="zh-CN" w:bidi="zh-CN"/>
        </w:rPr>
      </w:pPr>
    </w:p>
    <w:p>
      <w:pPr>
        <w:autoSpaceDE w:val="0"/>
        <w:autoSpaceDN w:val="0"/>
        <w:spacing w:line="360" w:lineRule="auto"/>
        <w:jc w:val="left"/>
        <w:rPr>
          <w:rFonts w:hint="eastAsia" w:ascii="宋体" w:hAnsi="宋体" w:cs="宋体"/>
          <w:kern w:val="0"/>
          <w:sz w:val="22"/>
          <w:szCs w:val="22"/>
          <w:lang w:val="zh-CN" w:bidi="zh-CN"/>
        </w:rPr>
      </w:pPr>
    </w:p>
    <w:p>
      <w:pPr>
        <w:autoSpaceDE w:val="0"/>
        <w:autoSpaceDN w:val="0"/>
        <w:spacing w:line="360" w:lineRule="auto"/>
        <w:jc w:val="left"/>
        <w:rPr>
          <w:rFonts w:hint="eastAsia" w:ascii="宋体" w:hAnsi="宋体" w:cs="宋体"/>
          <w:kern w:val="0"/>
          <w:sz w:val="22"/>
          <w:szCs w:val="22"/>
          <w:lang w:val="zh-CN" w:bidi="zh-CN"/>
        </w:rPr>
      </w:pPr>
    </w:p>
    <w:p>
      <w:pPr>
        <w:rPr>
          <w:rFonts w:hint="eastAsia"/>
        </w:rPr>
        <w:sectPr>
          <w:pgSz w:w="23811" w:h="16838" w:orient="landscape"/>
          <w:pgMar w:top="1134" w:right="1134" w:bottom="1134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type="lines" w:linePitch="323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 w:bidi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sectPr>
          <w:pgSz w:w="23811" w:h="16838" w:orient="landscape"/>
          <w:pgMar w:top="1134" w:right="1134" w:bottom="1134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type="lines" w:linePitch="323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zh-CN" w:bidi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bidi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zh-CN" w:bidi="zh-CN"/>
        </w:rPr>
        <w:t>年度省直党政机关办公用房维修项目规划</w:t>
      </w:r>
    </w:p>
    <w:tbl>
      <w:tblPr>
        <w:tblStyle w:val="7"/>
        <w:tblW w:w="2059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521"/>
        <w:gridCol w:w="10512"/>
        <w:gridCol w:w="1952"/>
        <w:gridCol w:w="471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序号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申报单位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申报项目和内容摘要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安排资金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（万元）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委办公厅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、省委机关大院办公用房（动力科房、车队综合楼等）外墙及外窗维修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539.51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改善条件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消除隐患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省委党校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岳麓校区职工食堂(湘麓轩）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524.5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省公安厅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一办公楼三楼视频会议室维修。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269.47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省财政厅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1、办公楼电梯维修。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83.72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省水利厅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综合楼四楼会务中心维修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186.9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省住建厅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室外道路及污水管道维修。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342.58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配套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省农业农村厅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29" w:leftChars="109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一办公楼维修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；2、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垃圾站维修；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、大院东面围墙及南面门楼维修。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458.56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省监狱管理局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1、办公楼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配电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供水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和空调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设备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544.16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节能减排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条件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恢复功能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省卫健委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29" w:leftChars="109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1、综合楼空调管网改造及屋面防水维修；2、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zh-CN"/>
              </w:rPr>
              <w:t>空调主机维修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447.77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改善条件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节能减排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团省委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1、办公楼消防、暖通维修及屋面防水维修。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317.56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消除隐患 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省社科联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办公楼外墙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和外窗整体维修。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195.55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消除隐患 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省教育厅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更换中央主机维修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；2、办公楼室内维修；3、办公楼楼道消防管网维修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  <w:t>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574.33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改善条件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节能减排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省科协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1、办公楼电梯维修等内容。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89.97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省司法厅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室内消防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系统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空调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管网维修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536.85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改善条件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恢复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节能减排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省商务厅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29" w:leftChars="109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1、2号办公楼室内整体维修；2、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2号办公楼外墙和外窗维修改造及电梯更换；3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3号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办公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楼室内外整体维修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1022.06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消除隐患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改善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 xml:space="preserve"> 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省作协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1、办公楼外墙、外窗及院内排水管网维修。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138.51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恢复功能  消除隐患  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配套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项目管理费</w:t>
            </w:r>
          </w:p>
        </w:tc>
        <w:tc>
          <w:tcPr>
            <w:tcW w:w="10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128.00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 xml:space="preserve"> 按年度安排金额2%计取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年规划安排资金合计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  <w:t>6400.00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3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jc w:val="both"/>
        <w:textAlignment w:val="auto"/>
        <w:rPr>
          <w:rFonts w:ascii="仿宋" w:hAnsi="仿宋" w:eastAsia="仿宋" w:cs="仿宋"/>
          <w:kern w:val="0"/>
          <w:sz w:val="48"/>
          <w:szCs w:val="48"/>
          <w:highlight w:val="none"/>
          <w:lang w:val="en-US" w:bidi="zh-CN"/>
        </w:rPr>
      </w:pPr>
    </w:p>
    <w:p>
      <w:pPr>
        <w:pStyle w:val="2"/>
        <w:rPr>
          <w:rFonts w:hint="eastAsia"/>
          <w:lang w:eastAsia="zh-CN"/>
        </w:rPr>
      </w:pPr>
    </w:p>
    <w:sectPr>
      <w:headerReference r:id="rId5" w:type="default"/>
      <w:type w:val="continuous"/>
      <w:pgSz w:w="23811" w:h="16838" w:orient="landscape"/>
      <w:pgMar w:top="1417" w:right="1134" w:bottom="1134" w:left="141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5333365</wp:posOffset>
              </wp:positionH>
              <wp:positionV relativeFrom="page">
                <wp:posOffset>986790</wp:posOffset>
              </wp:positionV>
              <wp:extent cx="5739130" cy="249555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9130" cy="249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19.95pt;margin-top:77.7pt;height:19.65pt;width:451.9pt;mso-position-horizontal-relative:page;mso-position-vertical-relative:page;z-index:-251657216;mso-width-relative:page;mso-height-relative:page;" filled="f" stroked="f" coordsize="21600,21600" o:gfxdata="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EORR0&#10;2wAAAAwBAAAPAAAAAAAAAAEAIAAAACIAAABkcnMvZG93bnJldi54bWxQSwECFAAUAAAACACHTuJA&#10;PbZlkqwBAAA7AwAADgAAAAAAAAABACAAAAAq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line="14" w:lineRule="auto"/>
      <w:rPr>
        <w:rFonts w:ascii="宋体" w:hAnsi="宋体" w:eastAsia="宋体" w:cs="宋体"/>
        <w:sz w:val="20"/>
        <w:szCs w:val="35"/>
        <w:lang w:val="zh-CN" w:eastAsia="zh-CN" w:bidi="zh-CN"/>
      </w:rPr>
    </w:pPr>
    <w:r>
      <w:rPr>
        <w:rFonts w:ascii="宋体" w:hAnsi="宋体" w:eastAsia="宋体" w:cs="宋体"/>
        <w:sz w:val="35"/>
        <w:szCs w:val="35"/>
        <w:lang w:val="zh-CN" w:eastAsia="zh-CN" w:bidi="zh-CN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5333365</wp:posOffset>
              </wp:positionH>
              <wp:positionV relativeFrom="page">
                <wp:posOffset>986790</wp:posOffset>
              </wp:positionV>
              <wp:extent cx="5739130" cy="249555"/>
              <wp:effectExtent l="0" t="0" r="0" b="0"/>
              <wp:wrapNone/>
              <wp:docPr id="1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9130" cy="249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spacing w:line="360" w:lineRule="auto"/>
                            <w:jc w:val="left"/>
                            <w:rPr>
                              <w:rFonts w:ascii="宋体" w:hAnsi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19.95pt;margin-top:77.7pt;height:19.65pt;width:451.9pt;mso-position-horizontal-relative:page;mso-position-vertical-relative:page;z-index:-251655168;mso-width-relative:page;mso-height-relative:page;" filled="f" stroked="f" coordsize="21600,21600" o:gfxdata="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DkU&#10;dNsAAAAMAQAADwAAAAAAAAABACAAAAAiAAAAZHJzL2Rvd25yZXYueG1sUEsBAhQAFAAAAAgAh07i&#10;QKbZqiutAQAAPAMAAA4AAAAAAAAAAQAgAAAAK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spacing w:line="360" w:lineRule="auto"/>
                      <w:jc w:val="left"/>
                      <w:rPr>
                        <w:rFonts w:ascii="宋体" w:hAnsi="宋体" w:cs="宋体"/>
                        <w:kern w:val="0"/>
                        <w:sz w:val="22"/>
                        <w:szCs w:val="22"/>
                        <w:lang w:val="zh-CN" w:bidi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C5C40"/>
    <w:rsid w:val="10856D75"/>
    <w:rsid w:val="15E8515E"/>
    <w:rsid w:val="169F4006"/>
    <w:rsid w:val="19EB03D5"/>
    <w:rsid w:val="1A616181"/>
    <w:rsid w:val="1EC54817"/>
    <w:rsid w:val="34D60683"/>
    <w:rsid w:val="3EEC643A"/>
    <w:rsid w:val="41085E7F"/>
    <w:rsid w:val="43C23925"/>
    <w:rsid w:val="45155402"/>
    <w:rsid w:val="462504B6"/>
    <w:rsid w:val="47E15D14"/>
    <w:rsid w:val="489F666E"/>
    <w:rsid w:val="4AED58D5"/>
    <w:rsid w:val="4D72405C"/>
    <w:rsid w:val="4E74432D"/>
    <w:rsid w:val="50C95123"/>
    <w:rsid w:val="57CF6B01"/>
    <w:rsid w:val="59293402"/>
    <w:rsid w:val="5AB4342F"/>
    <w:rsid w:val="5E2E5A28"/>
    <w:rsid w:val="60D06828"/>
    <w:rsid w:val="6134075F"/>
    <w:rsid w:val="61854664"/>
    <w:rsid w:val="659C5262"/>
    <w:rsid w:val="661314C8"/>
    <w:rsid w:val="6A7E1DA9"/>
    <w:rsid w:val="722A7A92"/>
    <w:rsid w:val="771C7D43"/>
    <w:rsid w:val="7BD226D0"/>
    <w:rsid w:val="7C7F4DB5"/>
    <w:rsid w:val="7CE917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1"/>
    <w:rPr>
      <w:sz w:val="35"/>
      <w:szCs w:val="35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表段落1"/>
    <w:basedOn w:val="1"/>
    <w:qFormat/>
    <w:uiPriority w:val="34"/>
  </w:style>
  <w:style w:type="paragraph" w:customStyle="1" w:styleId="11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局文印室</cp:lastModifiedBy>
  <cp:lastPrinted>2021-11-11T08:50:00Z</cp:lastPrinted>
  <dcterms:modified xsi:type="dcterms:W3CDTF">2021-11-23T08:16:52Z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