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5" w:line="223" w:lineRule="auto"/>
        <w:jc w:val="center"/>
        <w:outlineLvl w:val="0"/>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pacing w:val="2"/>
          <w:sz w:val="44"/>
          <w:szCs w:val="44"/>
          <w:lang w:eastAsia="zh-CN"/>
        </w:rPr>
        <w:t>荷花园大厦（西楼）整栋</w:t>
      </w:r>
      <w:r>
        <w:rPr>
          <w:rFonts w:hint="eastAsia" w:ascii="方正小标宋简体" w:hAnsi="方正小标宋简体" w:eastAsia="方正小标宋简体" w:cs="方正小标宋简体"/>
          <w:color w:val="auto"/>
          <w:spacing w:val="2"/>
          <w:sz w:val="44"/>
          <w:szCs w:val="44"/>
        </w:rPr>
        <w:t>资产</w:t>
      </w:r>
      <w:r>
        <w:rPr>
          <w:rFonts w:hint="eastAsia" w:ascii="方正小标宋简体" w:hAnsi="方正小标宋简体" w:eastAsia="方正小标宋简体" w:cs="方正小标宋简体"/>
          <w:color w:val="auto"/>
          <w:spacing w:val="2"/>
          <w:sz w:val="44"/>
          <w:szCs w:val="44"/>
          <w:lang w:eastAsia="zh-CN"/>
        </w:rPr>
        <w:t>租赁经营权交易公告（出租）</w:t>
      </w:r>
    </w:p>
    <w:p>
      <w:pPr>
        <w:pStyle w:val="12"/>
        <w:keepNext w:val="0"/>
        <w:keepLines w:val="0"/>
        <w:widowControl/>
        <w:suppressLineNumbers w:val="0"/>
        <w:spacing w:before="75" w:beforeAutospacing="0" w:after="75" w:afterAutospacing="0"/>
        <w:ind w:left="0" w:right="0"/>
        <w:rPr>
          <w:color w:val="auto"/>
          <w:sz w:val="32"/>
          <w:szCs w:val="32"/>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660"/>
        <w:jc w:val="both"/>
        <w:rPr>
          <w:rFonts w:ascii="仿宋" w:hAnsi="仿宋" w:eastAsia="仿宋" w:cs="仿宋"/>
          <w:color w:val="auto"/>
          <w:sz w:val="32"/>
          <w:szCs w:val="32"/>
        </w:rPr>
      </w:pPr>
      <w:r>
        <w:rPr>
          <w:rFonts w:hint="eastAsia" w:ascii="仿宋" w:hAnsi="仿宋" w:eastAsia="仿宋" w:cs="仿宋"/>
          <w:color w:val="auto"/>
          <w:sz w:val="32"/>
          <w:szCs w:val="32"/>
        </w:rPr>
        <w:t>根据有关</w:t>
      </w:r>
      <w:r>
        <w:rPr>
          <w:rFonts w:hint="eastAsia" w:ascii="仿宋" w:hAnsi="仿宋" w:eastAsia="仿宋" w:cs="仿宋"/>
          <w:color w:val="auto"/>
          <w:sz w:val="32"/>
          <w:szCs w:val="32"/>
          <w:lang w:eastAsia="zh-CN"/>
        </w:rPr>
        <w:t>法律法规</w:t>
      </w:r>
      <w:r>
        <w:rPr>
          <w:rFonts w:hint="eastAsia" w:ascii="仿宋" w:hAnsi="仿宋" w:eastAsia="仿宋" w:cs="仿宋"/>
          <w:color w:val="auto"/>
          <w:sz w:val="32"/>
          <w:szCs w:val="32"/>
        </w:rPr>
        <w:t>的规定，决定以网上公开竞价出租1宗国有资产，现将有关事项公告如下：</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660"/>
        <w:jc w:val="both"/>
        <w:rPr>
          <w:rFonts w:hint="eastAsia" w:ascii="仿宋" w:hAnsi="仿宋" w:eastAsia="仿宋" w:cs="仿宋"/>
          <w:color w:val="auto"/>
          <w:sz w:val="32"/>
          <w:szCs w:val="32"/>
        </w:rPr>
      </w:pPr>
      <w:r>
        <w:rPr>
          <w:rFonts w:hint="eastAsia" w:ascii="仿宋" w:hAnsi="仿宋" w:eastAsia="仿宋" w:cs="仿宋"/>
          <w:color w:val="auto"/>
          <w:sz w:val="32"/>
          <w:szCs w:val="32"/>
        </w:rPr>
        <w:t>一、网上公开出租国有资产的基本情况</w:t>
      </w:r>
    </w:p>
    <w:tbl>
      <w:tblPr>
        <w:tblStyle w:val="15"/>
        <w:tblW w:w="104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20"/>
        <w:gridCol w:w="1741"/>
        <w:gridCol w:w="1430"/>
        <w:gridCol w:w="2003"/>
        <w:gridCol w:w="1447"/>
        <w:gridCol w:w="1228"/>
        <w:gridCol w:w="1098"/>
        <w:gridCol w:w="9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8" w:hRule="atLeast"/>
        </w:trPr>
        <w:tc>
          <w:tcPr>
            <w:tcW w:w="0" w:type="auto"/>
            <w:tcBorders>
              <w:top w:val="single" w:color="515A6E" w:sz="6" w:space="0"/>
              <w:left w:val="single" w:color="515A6E" w:sz="6" w:space="0"/>
              <w:bottom w:val="single" w:color="515A6E" w:sz="6" w:space="0"/>
              <w:right w:val="single" w:color="515A6E"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line="440" w:lineRule="exact"/>
              <w:jc w:val="center"/>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bidi="ar"/>
              </w:rPr>
              <w:t>序号</w:t>
            </w:r>
          </w:p>
        </w:tc>
        <w:tc>
          <w:tcPr>
            <w:tcW w:w="0" w:type="auto"/>
            <w:tcBorders>
              <w:top w:val="single" w:color="515A6E" w:sz="6" w:space="0"/>
              <w:left w:val="single" w:color="515A6E" w:sz="6" w:space="0"/>
              <w:bottom w:val="single" w:color="515A6E" w:sz="6" w:space="0"/>
              <w:right w:val="single" w:color="515A6E"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line="440" w:lineRule="exact"/>
              <w:jc w:val="center"/>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bidi="ar"/>
              </w:rPr>
              <w:t>标的名称</w:t>
            </w:r>
          </w:p>
        </w:tc>
        <w:tc>
          <w:tcPr>
            <w:tcW w:w="1410" w:type="dxa"/>
            <w:tcBorders>
              <w:top w:val="single" w:color="515A6E" w:sz="6" w:space="0"/>
              <w:left w:val="single" w:color="515A6E" w:sz="6" w:space="0"/>
              <w:bottom w:val="single" w:color="515A6E" w:sz="6" w:space="0"/>
              <w:right w:val="single" w:color="515A6E"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line="440" w:lineRule="exact"/>
              <w:jc w:val="center"/>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bidi="ar"/>
              </w:rPr>
              <w:t>交易编号</w:t>
            </w:r>
          </w:p>
        </w:tc>
        <w:tc>
          <w:tcPr>
            <w:tcW w:w="2003" w:type="dxa"/>
            <w:tcBorders>
              <w:top w:val="single" w:color="515A6E" w:sz="6" w:space="0"/>
              <w:left w:val="single" w:color="515A6E" w:sz="6" w:space="0"/>
              <w:bottom w:val="single" w:color="515A6E" w:sz="6" w:space="0"/>
              <w:right w:val="single" w:color="515A6E"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line="440" w:lineRule="exact"/>
              <w:jc w:val="center"/>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bidi="ar"/>
              </w:rPr>
              <w:t>标的概况</w:t>
            </w:r>
          </w:p>
        </w:tc>
        <w:tc>
          <w:tcPr>
            <w:tcW w:w="1447" w:type="dxa"/>
            <w:tcBorders>
              <w:top w:val="single" w:color="515A6E" w:sz="6" w:space="0"/>
              <w:left w:val="single" w:color="515A6E" w:sz="6" w:space="0"/>
              <w:bottom w:val="single" w:color="515A6E" w:sz="6" w:space="0"/>
              <w:right w:val="single" w:color="515A6E"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line="440" w:lineRule="exact"/>
              <w:jc w:val="center"/>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bidi="ar"/>
              </w:rPr>
              <w:t>出租面积</w:t>
            </w:r>
          </w:p>
        </w:tc>
        <w:tc>
          <w:tcPr>
            <w:tcW w:w="1228" w:type="dxa"/>
            <w:tcBorders>
              <w:top w:val="single" w:color="515A6E" w:sz="6" w:space="0"/>
              <w:left w:val="single" w:color="515A6E" w:sz="6" w:space="0"/>
              <w:bottom w:val="single" w:color="515A6E" w:sz="6" w:space="0"/>
              <w:right w:val="single" w:color="515A6E"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line="440" w:lineRule="exact"/>
              <w:jc w:val="center"/>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bidi="ar"/>
              </w:rPr>
              <w:t>标的所在地</w:t>
            </w:r>
          </w:p>
        </w:tc>
        <w:tc>
          <w:tcPr>
            <w:tcW w:w="1098" w:type="dxa"/>
            <w:tcBorders>
              <w:top w:val="single" w:color="515A6E" w:sz="6" w:space="0"/>
              <w:left w:val="single" w:color="515A6E" w:sz="6" w:space="0"/>
              <w:bottom w:val="single" w:color="515A6E" w:sz="6" w:space="0"/>
              <w:right w:val="single" w:color="515A6E"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line="440" w:lineRule="exact"/>
              <w:jc w:val="center"/>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bidi="ar"/>
              </w:rPr>
              <w:t>首年租金起始价</w:t>
            </w:r>
          </w:p>
        </w:tc>
        <w:tc>
          <w:tcPr>
            <w:tcW w:w="940" w:type="dxa"/>
            <w:tcBorders>
              <w:top w:val="single" w:color="515A6E" w:sz="6" w:space="0"/>
              <w:left w:val="single" w:color="515A6E" w:sz="6" w:space="0"/>
              <w:bottom w:val="single" w:color="515A6E" w:sz="6" w:space="0"/>
              <w:right w:val="single" w:color="515A6E"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line="440" w:lineRule="exact"/>
              <w:jc w:val="center"/>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bidi="ar"/>
              </w:rPr>
              <w:t>增价幅度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18" w:hRule="atLeast"/>
        </w:trPr>
        <w:tc>
          <w:tcPr>
            <w:tcW w:w="0" w:type="auto"/>
            <w:tcBorders>
              <w:top w:val="single" w:color="515A6E" w:sz="6" w:space="0"/>
              <w:left w:val="single" w:color="515A6E" w:sz="6" w:space="0"/>
              <w:bottom w:val="single" w:color="515A6E" w:sz="6" w:space="0"/>
              <w:right w:val="single" w:color="515A6E"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line="440" w:lineRule="exact"/>
              <w:jc w:val="center"/>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bidi="ar"/>
              </w:rPr>
              <w:t>1</w:t>
            </w:r>
          </w:p>
        </w:tc>
        <w:tc>
          <w:tcPr>
            <w:tcW w:w="0" w:type="auto"/>
            <w:tcBorders>
              <w:top w:val="single" w:color="515A6E" w:sz="6" w:space="0"/>
              <w:left w:val="single" w:color="515A6E" w:sz="6" w:space="0"/>
              <w:bottom w:val="single" w:color="515A6E" w:sz="6" w:space="0"/>
              <w:right w:val="single" w:color="515A6E"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line="440" w:lineRule="exact"/>
              <w:jc w:val="center"/>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bidi="ar"/>
              </w:rPr>
              <w:t>荷花园大厦（西楼）整栋资产十五年租赁经营权</w:t>
            </w:r>
          </w:p>
        </w:tc>
        <w:tc>
          <w:tcPr>
            <w:tcW w:w="1410" w:type="dxa"/>
            <w:tcBorders>
              <w:top w:val="single" w:color="515A6E" w:sz="6" w:space="0"/>
              <w:left w:val="single" w:color="515A6E" w:sz="6" w:space="0"/>
              <w:bottom w:val="single" w:color="515A6E" w:sz="6" w:space="0"/>
              <w:right w:val="single" w:color="515A6E"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t>湘国资〔2024〕155号</w:t>
            </w:r>
          </w:p>
        </w:tc>
        <w:tc>
          <w:tcPr>
            <w:tcW w:w="2003" w:type="dxa"/>
            <w:tcBorders>
              <w:top w:val="single" w:color="515A6E" w:sz="6" w:space="0"/>
              <w:left w:val="single" w:color="515A6E" w:sz="6" w:space="0"/>
              <w:bottom w:val="single" w:color="515A6E" w:sz="6" w:space="0"/>
              <w:right w:val="single" w:color="515A6E"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line="440" w:lineRule="exact"/>
              <w:jc w:val="center"/>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bidi="ar"/>
              </w:rPr>
              <w:t>房屋户型：整栋；是否设置原承租人优先权：否；</w:t>
            </w:r>
          </w:p>
        </w:tc>
        <w:tc>
          <w:tcPr>
            <w:tcW w:w="1447" w:type="dxa"/>
            <w:tcBorders>
              <w:top w:val="single" w:color="515A6E" w:sz="6" w:space="0"/>
              <w:left w:val="single" w:color="515A6E" w:sz="6" w:space="0"/>
              <w:bottom w:val="single" w:color="515A6E" w:sz="6" w:space="0"/>
              <w:right w:val="single" w:color="515A6E"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line="440" w:lineRule="exact"/>
              <w:jc w:val="center"/>
              <w:rPr>
                <w:rFonts w:hint="eastAsia" w:ascii="仿宋" w:hAnsi="仿宋" w:eastAsia="仿宋" w:cs="仿宋"/>
                <w:color w:val="auto"/>
                <w:sz w:val="32"/>
                <w:szCs w:val="32"/>
              </w:rPr>
            </w:pPr>
            <w:r>
              <w:rPr>
                <w:rFonts w:hint="eastAsia" w:ascii="仿宋" w:hAnsi="仿宋" w:eastAsia="仿宋" w:cs="仿宋"/>
                <w:b w:val="0"/>
                <w:bCs w:val="0"/>
                <w:i w:val="0"/>
                <w:iCs w:val="0"/>
                <w:color w:val="auto"/>
                <w:spacing w:val="0"/>
                <w:kern w:val="0"/>
                <w:sz w:val="32"/>
                <w:szCs w:val="32"/>
                <w:shd w:val="clear"/>
                <w:lang w:val="en-US" w:eastAsia="zh-CN" w:bidi="ar"/>
              </w:rPr>
              <w:t>23673.01</w:t>
            </w:r>
            <w:r>
              <w:rPr>
                <w:rFonts w:hint="eastAsia" w:ascii="仿宋" w:hAnsi="仿宋" w:eastAsia="仿宋" w:cs="仿宋"/>
                <w:color w:val="auto"/>
                <w:kern w:val="0"/>
                <w:sz w:val="32"/>
                <w:szCs w:val="32"/>
                <w:lang w:val="en-US" w:eastAsia="zh-CN" w:bidi="ar"/>
              </w:rPr>
              <w:t>平方米</w:t>
            </w:r>
          </w:p>
        </w:tc>
        <w:tc>
          <w:tcPr>
            <w:tcW w:w="1228" w:type="dxa"/>
            <w:tcBorders>
              <w:top w:val="single" w:color="515A6E" w:sz="6" w:space="0"/>
              <w:left w:val="single" w:color="515A6E" w:sz="6" w:space="0"/>
              <w:bottom w:val="single" w:color="515A6E" w:sz="6" w:space="0"/>
              <w:right w:val="single" w:color="515A6E"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line="440" w:lineRule="exact"/>
              <w:jc w:val="center"/>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bidi="ar"/>
              </w:rPr>
              <w:t>长沙市</w:t>
            </w:r>
          </w:p>
        </w:tc>
        <w:tc>
          <w:tcPr>
            <w:tcW w:w="1098" w:type="dxa"/>
            <w:tcBorders>
              <w:top w:val="single" w:color="515A6E" w:sz="6" w:space="0"/>
              <w:left w:val="single" w:color="515A6E" w:sz="6" w:space="0"/>
              <w:bottom w:val="single" w:color="515A6E" w:sz="6" w:space="0"/>
              <w:right w:val="single" w:color="515A6E"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line="440" w:lineRule="exact"/>
              <w:jc w:val="center"/>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bidi="ar"/>
              </w:rPr>
              <w:t>424万元/年</w:t>
            </w:r>
          </w:p>
        </w:tc>
        <w:tc>
          <w:tcPr>
            <w:tcW w:w="940" w:type="dxa"/>
            <w:tcBorders>
              <w:top w:val="single" w:color="515A6E" w:sz="6" w:space="0"/>
              <w:left w:val="single" w:color="515A6E" w:sz="6" w:space="0"/>
              <w:bottom w:val="single" w:color="515A6E" w:sz="6" w:space="0"/>
              <w:right w:val="single" w:color="515A6E"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line="440" w:lineRule="exact"/>
              <w:jc w:val="center"/>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bidi="ar"/>
              </w:rPr>
              <w:t>1万元/次</w:t>
            </w:r>
          </w:p>
        </w:tc>
      </w:tr>
    </w:tbl>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atLeast"/>
        <w:ind w:right="0"/>
        <w:jc w:val="both"/>
        <w:rPr>
          <w:rFonts w:hint="eastAsia" w:ascii="仿宋" w:hAnsi="仿宋" w:eastAsia="仿宋" w:cs="仿宋"/>
          <w:color w:val="auto"/>
          <w:sz w:val="32"/>
          <w:szCs w:val="32"/>
        </w:rPr>
      </w:pPr>
      <w:r>
        <w:rPr>
          <w:rFonts w:hint="eastAsia" w:ascii="仿宋" w:hAnsi="仿宋" w:eastAsia="仿宋" w:cs="仿宋"/>
          <w:color w:val="auto"/>
          <w:sz w:val="32"/>
          <w:szCs w:val="32"/>
        </w:rPr>
        <w:t>注：</w:t>
      </w:r>
      <w:r>
        <w:rPr>
          <w:rFonts w:hint="eastAsia" w:ascii="仿宋" w:hAnsi="仿宋" w:eastAsia="仿宋" w:cs="仿宋"/>
          <w:color w:val="auto"/>
          <w:sz w:val="32"/>
          <w:szCs w:val="32"/>
          <w:lang w:val="en-US" w:eastAsia="zh-CN"/>
        </w:rPr>
        <w:t>1.租金按季度支付，押金为1个季度租金</w:t>
      </w:r>
      <w:r>
        <w:rPr>
          <w:rFonts w:hint="eastAsia" w:ascii="仿宋" w:hAnsi="仿宋" w:eastAsia="仿宋" w:cs="仿宋"/>
          <w:color w:val="auto"/>
          <w:sz w:val="32"/>
          <w:szCs w:val="32"/>
        </w:rPr>
        <w: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atLeast"/>
        <w:ind w:righ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.租金递增方式</w:t>
      </w:r>
      <w:r>
        <w:rPr>
          <w:rFonts w:hint="eastAsia" w:ascii="仿宋" w:hAnsi="仿宋" w:eastAsia="仿宋" w:cs="仿宋"/>
          <w:color w:val="auto"/>
          <w:sz w:val="32"/>
          <w:szCs w:val="32"/>
          <w:lang w:val="en-US" w:eastAsia="zh-CN"/>
        </w:rPr>
        <w:t>：从第3年开始递增，每2年在上一年的基础上递增2%。</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atLeast"/>
        <w:ind w:righ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.竞价保证金为</w:t>
      </w:r>
      <w:r>
        <w:rPr>
          <w:rFonts w:hint="eastAsia" w:ascii="仿宋" w:hAnsi="仿宋" w:eastAsia="仿宋" w:cs="仿宋"/>
          <w:color w:val="auto"/>
          <w:sz w:val="32"/>
          <w:szCs w:val="32"/>
          <w:lang w:val="en-US" w:eastAsia="zh-CN"/>
        </w:rPr>
        <w:t>424</w:t>
      </w:r>
      <w:r>
        <w:rPr>
          <w:rFonts w:hint="eastAsia" w:ascii="仿宋" w:hAnsi="仿宋" w:eastAsia="仿宋" w:cs="仿宋"/>
          <w:color w:val="auto"/>
          <w:sz w:val="32"/>
          <w:szCs w:val="32"/>
        </w:rPr>
        <w:t>万元。</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atLeast"/>
        <w:ind w:left="0" w:right="0" w:firstLine="660"/>
        <w:jc w:val="both"/>
        <w:rPr>
          <w:rFonts w:hint="eastAsia" w:ascii="仿宋" w:hAnsi="仿宋" w:eastAsia="仿宋" w:cs="仿宋"/>
          <w:color w:val="auto"/>
          <w:sz w:val="32"/>
          <w:szCs w:val="32"/>
        </w:rPr>
      </w:pPr>
      <w:r>
        <w:rPr>
          <w:rFonts w:hint="eastAsia" w:ascii="仿宋" w:hAnsi="仿宋" w:eastAsia="仿宋" w:cs="仿宋"/>
          <w:color w:val="auto"/>
          <w:sz w:val="32"/>
          <w:szCs w:val="32"/>
        </w:rPr>
        <w:t>二、竞价方式的选择：网络竞价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省级模式</w:t>
      </w:r>
      <w:r>
        <w:rPr>
          <w:rFonts w:hint="eastAsia" w:ascii="仿宋" w:hAnsi="仿宋" w:eastAsia="仿宋" w:cs="仿宋"/>
          <w:color w:val="auto"/>
          <w:sz w:val="32"/>
          <w:szCs w:val="32"/>
          <w:lang w:eastAsia="zh-CN"/>
        </w:rPr>
        <w: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atLeast"/>
        <w:ind w:left="0" w:right="0" w:firstLine="658"/>
        <w:jc w:val="both"/>
        <w:rPr>
          <w:rFonts w:hint="eastAsia" w:ascii="仿宋" w:hAnsi="仿宋" w:eastAsia="仿宋" w:cs="仿宋"/>
          <w:color w:val="auto"/>
          <w:sz w:val="32"/>
          <w:szCs w:val="32"/>
        </w:rPr>
      </w:pPr>
      <w:r>
        <w:rPr>
          <w:rFonts w:hint="eastAsia" w:ascii="仿宋" w:hAnsi="仿宋" w:eastAsia="仿宋" w:cs="仿宋"/>
          <w:color w:val="auto"/>
          <w:sz w:val="32"/>
          <w:szCs w:val="32"/>
        </w:rPr>
        <w:t>三、本次国有资产公开出租在互联网上交易，即通过湖南省国有资产资源交易平台的</w:t>
      </w:r>
      <w:r>
        <w:rPr>
          <w:rFonts w:hint="eastAsia" w:ascii="仿宋" w:hAnsi="仿宋" w:eastAsia="仿宋" w:cs="仿宋"/>
          <w:color w:val="auto"/>
          <w:sz w:val="32"/>
          <w:szCs w:val="32"/>
          <w:lang w:eastAsia="zh-CN"/>
        </w:rPr>
        <w:t>湖南省</w:t>
      </w:r>
      <w:bookmarkStart w:id="0" w:name="_GoBack"/>
      <w:bookmarkEnd w:id="0"/>
      <w:r>
        <w:rPr>
          <w:rFonts w:hint="eastAsia" w:ascii="仿宋" w:hAnsi="仿宋" w:eastAsia="仿宋" w:cs="仿宋"/>
          <w:color w:val="auto"/>
          <w:sz w:val="32"/>
          <w:szCs w:val="32"/>
        </w:rPr>
        <w:t>国有资产交易系统（</w:t>
      </w:r>
      <w:r>
        <w:rPr>
          <w:rFonts w:hint="default" w:ascii="Times New Roman" w:hAnsi="Times New Roman" w:eastAsia="仿宋_GB2312" w:cs="Times New Roman"/>
          <w:color w:val="auto"/>
          <w:sz w:val="32"/>
          <w:szCs w:val="32"/>
        </w:rPr>
        <w:t>https://www.hnsdzjy.org:18484/portal/index</w:t>
      </w:r>
      <w:r>
        <w:rPr>
          <w:rFonts w:hint="eastAsia" w:ascii="仿宋" w:hAnsi="仿宋" w:eastAsia="仿宋" w:cs="仿宋"/>
          <w:color w:val="auto"/>
          <w:sz w:val="32"/>
          <w:szCs w:val="32"/>
        </w:rPr>
        <w:t>，以下简称交易系统）进行。凡办理好数字证书及电子签章、符合本公告要求足额交纳竞价保证金的竞价人，方可参加本次网上公开出租交易活动。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atLeast"/>
        <w:ind w:left="0" w:right="0" w:firstLine="660"/>
        <w:jc w:val="both"/>
        <w:rPr>
          <w:rFonts w:hint="eastAsia" w:ascii="仿宋" w:hAnsi="仿宋" w:eastAsia="仿宋" w:cs="仿宋"/>
          <w:color w:val="auto"/>
          <w:sz w:val="32"/>
          <w:szCs w:val="32"/>
        </w:rPr>
      </w:pPr>
      <w:r>
        <w:rPr>
          <w:rFonts w:hint="eastAsia" w:ascii="仿宋" w:hAnsi="仿宋" w:eastAsia="仿宋" w:cs="仿宋"/>
          <w:color w:val="auto"/>
          <w:sz w:val="32"/>
          <w:szCs w:val="32"/>
        </w:rPr>
        <w:t>四、本次网上公开出租具体要求及竞得人确定方式详见标的公开出租文件。有意竞价者可登录湖南省国有资产资源交易平台的国有资产交易系统查询。竞价人可于2024年</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24</w:t>
      </w:r>
      <w:r>
        <w:rPr>
          <w:rFonts w:hint="eastAsia" w:ascii="仿宋" w:hAnsi="仿宋" w:eastAsia="仿宋" w:cs="仿宋"/>
          <w:color w:val="auto"/>
          <w:sz w:val="32"/>
          <w:szCs w:val="32"/>
        </w:rPr>
        <w:t>日00时00分00秒至2024年</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日16时30分00秒，在网上浏览或下载本次网上公开出租标的相关文件，并按相关文件规定的操作程序参加竞价。</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atLeast"/>
        <w:ind w:left="0" w:right="0" w:firstLine="660"/>
        <w:jc w:val="both"/>
        <w:rPr>
          <w:rFonts w:hint="eastAsia" w:ascii="仿宋" w:hAnsi="仿宋" w:eastAsia="仿宋" w:cs="仿宋"/>
          <w:color w:val="auto"/>
          <w:sz w:val="32"/>
          <w:szCs w:val="32"/>
        </w:rPr>
      </w:pPr>
      <w:r>
        <w:rPr>
          <w:rFonts w:hint="eastAsia" w:ascii="仿宋" w:hAnsi="仿宋" w:eastAsia="仿宋" w:cs="仿宋"/>
          <w:color w:val="auto"/>
          <w:sz w:val="32"/>
          <w:szCs w:val="32"/>
        </w:rPr>
        <w:t>五、本次网上公开出租活动网上报名时间为2024年</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24</w:t>
      </w:r>
      <w:r>
        <w:rPr>
          <w:rFonts w:hint="eastAsia" w:ascii="仿宋" w:hAnsi="仿宋" w:eastAsia="仿宋" w:cs="仿宋"/>
          <w:color w:val="auto"/>
          <w:sz w:val="32"/>
          <w:szCs w:val="32"/>
        </w:rPr>
        <w:t>日00时00分00秒起（以网上交易系统服务器时间为准，下同）至2024年</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日16时30分00秒止。</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atLeast"/>
        <w:ind w:left="0" w:right="0" w:firstLine="660"/>
        <w:jc w:val="both"/>
        <w:rPr>
          <w:rFonts w:hint="eastAsia" w:ascii="仿宋" w:hAnsi="仿宋" w:eastAsia="仿宋" w:cs="仿宋"/>
          <w:color w:val="auto"/>
          <w:sz w:val="32"/>
          <w:szCs w:val="32"/>
        </w:rPr>
      </w:pPr>
      <w:r>
        <w:rPr>
          <w:rFonts w:hint="eastAsia" w:ascii="仿宋" w:hAnsi="仿宋" w:eastAsia="仿宋" w:cs="仿宋"/>
          <w:color w:val="auto"/>
          <w:sz w:val="32"/>
          <w:szCs w:val="32"/>
        </w:rPr>
        <w:t>六、竞价人应及时登录湖南省国有资产资源交易平台的国有资产交易系统，在系统上向出租人提交竞价申请，并交纳竞价保证金（保证金交纳账号由交易系统随机生成）。竞价保证金交纳截止时间为2024年</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日16时30分00秒。</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atLeast"/>
        <w:ind w:left="0" w:right="0" w:firstLine="660"/>
        <w:jc w:val="both"/>
        <w:rPr>
          <w:rFonts w:hint="eastAsia" w:ascii="仿宋" w:hAnsi="仿宋" w:eastAsia="仿宋" w:cs="仿宋"/>
          <w:color w:val="auto"/>
          <w:sz w:val="32"/>
          <w:szCs w:val="32"/>
        </w:rPr>
      </w:pPr>
      <w:r>
        <w:rPr>
          <w:rFonts w:hint="eastAsia" w:ascii="仿宋" w:hAnsi="仿宋" w:eastAsia="仿宋" w:cs="仿宋"/>
          <w:color w:val="auto"/>
          <w:sz w:val="32"/>
          <w:szCs w:val="32"/>
        </w:rPr>
        <w:t>七、本次网上公开出租活动竞价开始时间为2024年</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日10时00分00秒。</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60"/>
        <w:jc w:val="both"/>
        <w:rPr>
          <w:rFonts w:hint="eastAsia" w:ascii="仿宋" w:hAnsi="仿宋" w:eastAsia="仿宋" w:cs="仿宋"/>
          <w:i w:val="0"/>
          <w:iCs w:val="0"/>
          <w:color w:val="auto"/>
          <w:spacing w:val="0"/>
          <w:sz w:val="32"/>
          <w:szCs w:val="32"/>
        </w:rPr>
      </w:pPr>
      <w:r>
        <w:rPr>
          <w:rFonts w:hint="eastAsia" w:ascii="仿宋" w:hAnsi="仿宋" w:eastAsia="仿宋" w:cs="仿宋"/>
          <w:color w:val="auto"/>
          <w:sz w:val="32"/>
          <w:szCs w:val="32"/>
        </w:rPr>
        <w:t>八、本次在湖南省国有资产资源交易平台发布的《重大事项披露》《租赁用途要求》《交易须知》《交易规则》《受让人资格条件》《房屋租赁合同》</w:t>
      </w:r>
      <w:r>
        <w:rPr>
          <w:rFonts w:hint="eastAsia" w:ascii="仿宋" w:hAnsi="仿宋" w:eastAsia="仿宋" w:cs="仿宋"/>
          <w:color w:val="auto"/>
          <w:sz w:val="32"/>
          <w:szCs w:val="32"/>
          <w:lang w:eastAsia="zh-CN"/>
        </w:rPr>
        <w:t>（附件</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下简称“竞价文件”）是本公告的重要组成部分，竞价人在竞价前务必认真阅读。竞价人在湖南省国有资产资源交易平台报名即视为已认真阅读本公告和竞价文件并同意接受其中所有条款的规定。竞得后，竞得人须按照《交易公告》和竞价文件的规定履行义务和承担责任。</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atLeast"/>
        <w:ind w:left="0" w:right="0" w:firstLine="66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九、</w:t>
      </w:r>
      <w:r>
        <w:rPr>
          <w:rFonts w:hint="eastAsia" w:ascii="仿宋" w:hAnsi="仿宋" w:eastAsia="仿宋" w:cs="仿宋"/>
          <w:color w:val="auto"/>
          <w:sz w:val="32"/>
          <w:szCs w:val="32"/>
        </w:rPr>
        <w:t>如果在参加本次网上公开出租活动的过程中遇到疑难问题，请及时联系相关单位，联系电话如下：</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atLeast"/>
        <w:ind w:left="0" w:right="0" w:firstLine="660"/>
        <w:jc w:val="both"/>
        <w:rPr>
          <w:rFonts w:hint="eastAsia" w:ascii="仿宋" w:hAnsi="仿宋" w:eastAsia="仿宋" w:cs="仿宋"/>
          <w:color w:val="auto"/>
          <w:sz w:val="32"/>
          <w:szCs w:val="32"/>
        </w:rPr>
      </w:pPr>
      <w:r>
        <w:rPr>
          <w:rFonts w:hint="eastAsia" w:ascii="仿宋" w:hAnsi="仿宋" w:eastAsia="仿宋" w:cs="仿宋"/>
          <w:color w:val="auto"/>
          <w:sz w:val="32"/>
          <w:szCs w:val="32"/>
        </w:rPr>
        <w:t>业务咨询电话：湖南省拍卖行有限责任公司 万经理 15874046616</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atLeast"/>
        <w:ind w:left="0" w:right="0"/>
        <w:jc w:val="right"/>
        <w:rPr>
          <w:rFonts w:hint="eastAsia" w:ascii="仿宋" w:hAnsi="仿宋" w:eastAsia="仿宋" w:cs="仿宋"/>
          <w:color w:val="auto"/>
          <w:sz w:val="32"/>
          <w:szCs w:val="32"/>
        </w:rPr>
      </w:pPr>
      <w:r>
        <w:rPr>
          <w:rFonts w:hint="eastAsia" w:ascii="仿宋" w:hAnsi="仿宋" w:eastAsia="仿宋" w:cs="仿宋"/>
          <w:color w:val="auto"/>
          <w:sz w:val="32"/>
          <w:szCs w:val="32"/>
        </w:rPr>
        <w:t>湖南省拍卖行有限责任公司</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atLeast"/>
        <w:ind w:left="0" w:right="0"/>
        <w:jc w:val="right"/>
        <w:rPr>
          <w:rFonts w:hint="eastAsia" w:ascii="仿宋" w:hAnsi="仿宋" w:eastAsia="仿宋" w:cs="仿宋"/>
          <w:color w:val="auto"/>
          <w:sz w:val="32"/>
          <w:szCs w:val="32"/>
        </w:rPr>
      </w:pPr>
      <w:r>
        <w:rPr>
          <w:rFonts w:hint="eastAsia" w:ascii="仿宋" w:hAnsi="仿宋" w:eastAsia="仿宋" w:cs="仿宋"/>
          <w:color w:val="auto"/>
          <w:sz w:val="32"/>
          <w:szCs w:val="32"/>
        </w:rPr>
        <w:t>2024年</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23</w:t>
      </w:r>
      <w:r>
        <w:rPr>
          <w:rFonts w:hint="eastAsia" w:ascii="仿宋" w:hAnsi="仿宋" w:eastAsia="仿宋" w:cs="仿宋"/>
          <w:color w:val="auto"/>
          <w:sz w:val="32"/>
          <w:szCs w:val="32"/>
        </w:rPr>
        <w:t>日</w:t>
      </w:r>
    </w:p>
    <w:p>
      <w:pPr>
        <w:shd w:val="clear"/>
        <w:jc w:val="center"/>
        <w:rPr>
          <w:rFonts w:hint="eastAsia" w:asciiTheme="minorEastAsia" w:hAnsiTheme="minorEastAsia" w:eastAsiaTheme="minorEastAsia" w:cstheme="minorEastAsia"/>
          <w:b/>
          <w:color w:val="auto"/>
          <w:sz w:val="32"/>
          <w:szCs w:val="32"/>
          <w:lang w:eastAsia="zh-CN"/>
        </w:rPr>
      </w:pPr>
      <w:r>
        <w:rPr>
          <w:rFonts w:hint="eastAsia" w:asciiTheme="minorEastAsia" w:hAnsiTheme="minorEastAsia" w:eastAsiaTheme="minorEastAsia" w:cstheme="minorEastAsia"/>
          <w:b/>
          <w:color w:val="auto"/>
          <w:sz w:val="32"/>
          <w:szCs w:val="32"/>
          <w:lang w:eastAsia="zh-CN"/>
        </w:rPr>
        <w:t>交易客体信息登记表</w:t>
      </w:r>
    </w:p>
    <w:tbl>
      <w:tblPr>
        <w:tblStyle w:val="15"/>
        <w:tblW w:w="9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67"/>
        <w:gridCol w:w="907"/>
        <w:gridCol w:w="2931"/>
        <w:gridCol w:w="1794"/>
        <w:gridCol w:w="81"/>
        <w:gridCol w:w="2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587" w:type="dxa"/>
            <w:gridSpan w:val="6"/>
            <w:shd w:val="clear" w:color="auto" w:fill="BFBFBF"/>
            <w:tcMar>
              <w:top w:w="0" w:type="dxa"/>
              <w:left w:w="108" w:type="dxa"/>
              <w:bottom w:w="0" w:type="dxa"/>
              <w:right w:w="108" w:type="dxa"/>
            </w:tcMar>
            <w:vAlign w:val="center"/>
          </w:tcPr>
          <w:p>
            <w:pPr>
              <w:widowControl/>
              <w:shd w:val="clear"/>
              <w:spacing w:before="100" w:beforeAutospacing="1" w:after="100" w:afterAutospacing="1"/>
              <w:jc w:val="center"/>
              <w:rPr>
                <w:rFonts w:hint="eastAsia" w:asciiTheme="minorEastAsia" w:hAnsiTheme="minorEastAsia" w:eastAsiaTheme="minorEastAsia" w:cstheme="minorEastAsia"/>
                <w:color w:val="auto"/>
                <w:sz w:val="28"/>
                <w:szCs w:val="28"/>
                <w:shd w:val="clear" w:color="auto" w:fill="auto"/>
              </w:rPr>
            </w:pPr>
            <w:r>
              <w:rPr>
                <w:rFonts w:hint="eastAsia" w:asciiTheme="minorEastAsia" w:hAnsiTheme="minorEastAsia" w:eastAsiaTheme="minorEastAsia" w:cstheme="minorEastAsia"/>
                <w:b/>
                <w:bCs/>
                <w:color w:val="auto"/>
                <w:sz w:val="28"/>
                <w:szCs w:val="28"/>
                <w:shd w:val="clear" w:color="auto" w:fill="auto"/>
                <w:lang w:eastAsia="zh-CN"/>
              </w:rPr>
              <w:t>标的基本信息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0" w:hRule="atLeast"/>
          <w:jc w:val="center"/>
        </w:trPr>
        <w:tc>
          <w:tcPr>
            <w:tcW w:w="2474" w:type="dxa"/>
            <w:gridSpan w:val="2"/>
            <w:shd w:val="clear" w:color="auto" w:fill="BFBFBF"/>
            <w:tcMar>
              <w:top w:w="0" w:type="dxa"/>
              <w:left w:w="108" w:type="dxa"/>
              <w:bottom w:w="0" w:type="dxa"/>
              <w:right w:w="108" w:type="dxa"/>
            </w:tcMar>
            <w:vAlign w:val="center"/>
          </w:tcPr>
          <w:p>
            <w:pPr>
              <w:widowControl/>
              <w:shd w:val="clear"/>
              <w:spacing w:before="100" w:beforeAutospacing="1" w:after="100" w:afterAutospacing="1"/>
              <w:jc w:val="center"/>
              <w:rPr>
                <w:rFonts w:hint="eastAsia" w:asciiTheme="minorEastAsia" w:hAnsiTheme="minorEastAsia" w:eastAsiaTheme="minorEastAsia" w:cstheme="minorEastAsia"/>
                <w:color w:val="auto"/>
                <w:kern w:val="2"/>
                <w:sz w:val="28"/>
                <w:szCs w:val="28"/>
                <w:shd w:val="clear" w:color="auto" w:fill="auto"/>
                <w:lang w:val="en-US" w:eastAsia="zh-CN" w:bidi="ar-SA"/>
              </w:rPr>
            </w:pPr>
            <w:r>
              <w:rPr>
                <w:rFonts w:hint="eastAsia" w:asciiTheme="minorEastAsia" w:hAnsiTheme="minorEastAsia" w:eastAsiaTheme="minorEastAsia" w:cstheme="minorEastAsia"/>
                <w:color w:val="auto"/>
                <w:sz w:val="28"/>
                <w:szCs w:val="28"/>
                <w:shd w:val="clear" w:color="auto" w:fill="auto"/>
              </w:rPr>
              <w:t>标的名称</w:t>
            </w:r>
          </w:p>
        </w:tc>
        <w:tc>
          <w:tcPr>
            <w:tcW w:w="2931" w:type="dxa"/>
            <w:shd w:val="clear" w:color="auto" w:fill="FFFFFF"/>
            <w:vAlign w:val="center"/>
          </w:tcPr>
          <w:p>
            <w:pPr>
              <w:pStyle w:val="29"/>
              <w:keepNext w:val="0"/>
              <w:keepLines w:val="0"/>
              <w:pageBreakBefore w:val="0"/>
              <w:widowControl/>
              <w:shd w:val="clear"/>
              <w:kinsoku/>
              <w:wordWrap/>
              <w:overflowPunct/>
              <w:topLinePunct w:val="0"/>
              <w:autoSpaceDE/>
              <w:autoSpaceDN/>
              <w:bidi w:val="0"/>
              <w:adjustRightInd/>
              <w:snapToGrid/>
              <w:spacing w:before="100" w:beforeAutospacing="1" w:after="100" w:afterAutospacing="1" w:line="400" w:lineRule="exact"/>
              <w:ind w:firstLine="0" w:firstLineChars="0"/>
              <w:jc w:val="center"/>
              <w:textAlignment w:val="auto"/>
              <w:rPr>
                <w:rFonts w:hint="eastAsia" w:asciiTheme="minorEastAsia" w:hAnsiTheme="minorEastAsia" w:eastAsiaTheme="minorEastAsia" w:cstheme="minorEastAsia"/>
                <w:color w:val="auto"/>
                <w:sz w:val="28"/>
                <w:szCs w:val="28"/>
                <w:shd w:val="clear" w:color="auto" w:fill="auto"/>
                <w:lang w:val="en-US" w:eastAsia="zh-CN"/>
              </w:rPr>
            </w:pPr>
            <w:r>
              <w:rPr>
                <w:rFonts w:hint="eastAsia" w:asciiTheme="minorEastAsia" w:hAnsiTheme="minorEastAsia" w:eastAsiaTheme="minorEastAsia" w:cstheme="minorEastAsia"/>
                <w:color w:val="auto"/>
                <w:sz w:val="28"/>
                <w:szCs w:val="28"/>
                <w:shd w:val="clear" w:color="auto" w:fill="auto"/>
                <w:lang w:val="en-US" w:eastAsia="zh-CN"/>
              </w:rPr>
              <w:t>荷花园大厦（西楼）整栋资产十五年租赁经营权</w:t>
            </w:r>
          </w:p>
        </w:tc>
        <w:tc>
          <w:tcPr>
            <w:tcW w:w="1875" w:type="dxa"/>
            <w:gridSpan w:val="2"/>
            <w:shd w:val="clear" w:color="auto" w:fill="BFBFBF"/>
            <w:vAlign w:val="center"/>
          </w:tcPr>
          <w:p>
            <w:pPr>
              <w:widowControl/>
              <w:shd w:val="clear"/>
              <w:spacing w:before="100" w:beforeAutospacing="1" w:after="100" w:afterAutospacing="1"/>
              <w:jc w:val="center"/>
              <w:rPr>
                <w:rFonts w:hint="eastAsia" w:asciiTheme="minorEastAsia" w:hAnsiTheme="minorEastAsia" w:eastAsiaTheme="minorEastAsia" w:cstheme="minorEastAsia"/>
                <w:color w:val="auto"/>
                <w:sz w:val="28"/>
                <w:szCs w:val="28"/>
                <w:shd w:val="clear" w:color="auto" w:fill="auto"/>
              </w:rPr>
            </w:pPr>
            <w:r>
              <w:rPr>
                <w:rFonts w:hint="eastAsia" w:asciiTheme="minorEastAsia" w:hAnsiTheme="minorEastAsia" w:eastAsiaTheme="minorEastAsia" w:cstheme="minorEastAsia"/>
                <w:color w:val="auto"/>
                <w:sz w:val="28"/>
                <w:szCs w:val="28"/>
                <w:shd w:val="clear" w:color="auto" w:fill="auto"/>
              </w:rPr>
              <w:t>项目编号</w:t>
            </w:r>
          </w:p>
        </w:tc>
        <w:tc>
          <w:tcPr>
            <w:tcW w:w="2307" w:type="dxa"/>
            <w:shd w:val="clear" w:color="auto" w:fill="FFFFFF"/>
            <w:vAlign w:val="center"/>
          </w:tcPr>
          <w:p>
            <w:pPr>
              <w:widowControl/>
              <w:shd w:val="clear"/>
              <w:spacing w:before="100" w:beforeAutospacing="1" w:after="100" w:afterAutospacing="1"/>
              <w:jc w:val="center"/>
              <w:rPr>
                <w:rFonts w:hint="eastAsia" w:asciiTheme="minorEastAsia" w:hAnsiTheme="minorEastAsia" w:eastAsiaTheme="minorEastAsia" w:cstheme="minorEastAsia"/>
                <w:color w:val="auto"/>
                <w:sz w:val="28"/>
                <w:szCs w:val="2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2474" w:type="dxa"/>
            <w:gridSpan w:val="2"/>
            <w:shd w:val="clear" w:color="auto" w:fill="BFBFBF"/>
            <w:tcMar>
              <w:top w:w="0" w:type="dxa"/>
              <w:left w:w="108" w:type="dxa"/>
              <w:bottom w:w="0" w:type="dxa"/>
              <w:right w:w="108" w:type="dxa"/>
            </w:tcMar>
            <w:vAlign w:val="center"/>
          </w:tcPr>
          <w:p>
            <w:pPr>
              <w:widowControl/>
              <w:shd w:val="clear"/>
              <w:spacing w:before="100" w:beforeAutospacing="1" w:after="100" w:afterAutospacing="1"/>
              <w:jc w:val="center"/>
              <w:rPr>
                <w:rFonts w:hint="eastAsia" w:asciiTheme="minorEastAsia" w:hAnsiTheme="minorEastAsia" w:eastAsiaTheme="minorEastAsia" w:cstheme="minorEastAsia"/>
                <w:color w:val="auto"/>
                <w:kern w:val="2"/>
                <w:sz w:val="28"/>
                <w:szCs w:val="28"/>
                <w:shd w:val="clear" w:color="auto" w:fill="auto"/>
                <w:lang w:val="en-US" w:eastAsia="zh-CN" w:bidi="ar-SA"/>
              </w:rPr>
            </w:pPr>
            <w:r>
              <w:rPr>
                <w:rFonts w:hint="eastAsia" w:asciiTheme="minorEastAsia" w:hAnsiTheme="minorEastAsia" w:eastAsiaTheme="minorEastAsia" w:cstheme="minorEastAsia"/>
                <w:color w:val="auto"/>
                <w:sz w:val="28"/>
                <w:szCs w:val="28"/>
                <w:shd w:val="clear" w:color="auto" w:fill="auto"/>
                <w:lang w:eastAsia="zh-CN"/>
              </w:rPr>
              <w:t>资产属性</w:t>
            </w:r>
          </w:p>
        </w:tc>
        <w:tc>
          <w:tcPr>
            <w:tcW w:w="2931" w:type="dxa"/>
            <w:shd w:val="clear" w:color="auto" w:fill="FFFFFF"/>
            <w:vAlign w:val="center"/>
          </w:tcPr>
          <w:p>
            <w:pPr>
              <w:widowControl/>
              <w:shd w:val="clear"/>
              <w:spacing w:before="100" w:beforeAutospacing="1" w:after="100" w:afterAutospacing="1"/>
              <w:jc w:val="center"/>
              <w:rPr>
                <w:rFonts w:hint="eastAsia" w:asciiTheme="minorEastAsia" w:hAnsiTheme="minorEastAsia" w:eastAsiaTheme="minorEastAsia" w:cstheme="minorEastAsia"/>
                <w:color w:val="auto"/>
                <w:kern w:val="0"/>
                <w:sz w:val="28"/>
                <w:szCs w:val="28"/>
                <w:shd w:val="clear" w:color="auto" w:fill="auto"/>
                <w:lang w:val="en-US" w:eastAsia="zh-CN"/>
              </w:rPr>
            </w:pPr>
            <w:r>
              <w:rPr>
                <w:rFonts w:hint="eastAsia" w:asciiTheme="minorEastAsia" w:hAnsiTheme="minorEastAsia" w:eastAsiaTheme="minorEastAsia" w:cstheme="minorEastAsia"/>
                <w:color w:val="auto"/>
                <w:kern w:val="0"/>
                <w:sz w:val="28"/>
                <w:szCs w:val="28"/>
                <w:shd w:val="clear" w:color="auto" w:fill="auto"/>
                <w:lang w:val="en-US" w:eastAsia="zh-CN"/>
              </w:rPr>
              <w:t>行政事业性国有资产</w:t>
            </w:r>
          </w:p>
        </w:tc>
        <w:tc>
          <w:tcPr>
            <w:tcW w:w="1875" w:type="dxa"/>
            <w:gridSpan w:val="2"/>
            <w:shd w:val="clear" w:color="auto" w:fill="BFBFBF"/>
            <w:vAlign w:val="center"/>
          </w:tcPr>
          <w:p>
            <w:pPr>
              <w:shd w:val="clear"/>
              <w:spacing w:before="100" w:beforeAutospacing="1" w:after="100" w:afterAutospacing="1"/>
              <w:jc w:val="center"/>
              <w:rPr>
                <w:rFonts w:hint="eastAsia" w:asciiTheme="minorEastAsia" w:hAnsiTheme="minorEastAsia" w:eastAsiaTheme="minorEastAsia" w:cstheme="minorEastAsia"/>
                <w:color w:val="auto"/>
                <w:sz w:val="28"/>
                <w:szCs w:val="28"/>
                <w:shd w:val="clear" w:color="auto" w:fill="auto"/>
                <w:lang w:eastAsia="zh-CN"/>
              </w:rPr>
            </w:pPr>
            <w:r>
              <w:rPr>
                <w:rFonts w:hint="eastAsia" w:asciiTheme="minorEastAsia" w:hAnsiTheme="minorEastAsia" w:eastAsiaTheme="minorEastAsia" w:cstheme="minorEastAsia"/>
                <w:color w:val="auto"/>
                <w:sz w:val="28"/>
                <w:szCs w:val="28"/>
                <w:shd w:val="clear" w:color="auto" w:fill="auto"/>
                <w:lang w:eastAsia="zh-CN"/>
              </w:rPr>
              <w:t>标的所在地</w:t>
            </w:r>
          </w:p>
        </w:tc>
        <w:tc>
          <w:tcPr>
            <w:tcW w:w="2307" w:type="dxa"/>
            <w:shd w:val="clear" w:color="auto" w:fill="FFFFFF"/>
            <w:vAlign w:val="center"/>
          </w:tcPr>
          <w:p>
            <w:pPr>
              <w:shd w:val="clear"/>
              <w:spacing w:before="100" w:beforeAutospacing="1" w:after="100" w:afterAutospacing="1"/>
              <w:jc w:val="center"/>
              <w:rPr>
                <w:rFonts w:hint="eastAsia" w:asciiTheme="minorEastAsia" w:hAnsiTheme="minorEastAsia" w:eastAsiaTheme="minorEastAsia" w:cstheme="minorEastAsia"/>
                <w:color w:val="auto"/>
                <w:kern w:val="0"/>
                <w:sz w:val="28"/>
                <w:szCs w:val="28"/>
                <w:shd w:val="clear" w:color="auto" w:fill="auto"/>
                <w:lang w:val="en-US" w:eastAsia="zh-CN"/>
              </w:rPr>
            </w:pPr>
            <w:r>
              <w:rPr>
                <w:rFonts w:hint="eastAsia" w:asciiTheme="minorEastAsia" w:hAnsiTheme="minorEastAsia" w:eastAsiaTheme="minorEastAsia" w:cstheme="minorEastAsia"/>
                <w:color w:val="auto"/>
                <w:kern w:val="0"/>
                <w:sz w:val="28"/>
                <w:szCs w:val="28"/>
                <w:shd w:val="clear" w:color="auto" w:fill="auto"/>
                <w:lang w:val="en-US" w:eastAsia="zh-CN"/>
              </w:rPr>
              <w:t>长沙市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2474" w:type="dxa"/>
            <w:gridSpan w:val="2"/>
            <w:shd w:val="clear" w:color="auto" w:fill="BFBFBF"/>
            <w:tcMar>
              <w:top w:w="0" w:type="dxa"/>
              <w:left w:w="108" w:type="dxa"/>
              <w:bottom w:w="0" w:type="dxa"/>
              <w:right w:w="108" w:type="dxa"/>
            </w:tcMar>
            <w:vAlign w:val="center"/>
          </w:tcPr>
          <w:p>
            <w:pPr>
              <w:widowControl/>
              <w:shd w:val="clear"/>
              <w:spacing w:before="100" w:beforeAutospacing="1" w:after="100" w:afterAutospacing="1"/>
              <w:jc w:val="center"/>
              <w:rPr>
                <w:rFonts w:hint="eastAsia" w:asciiTheme="minorEastAsia" w:hAnsiTheme="minorEastAsia" w:eastAsiaTheme="minorEastAsia" w:cstheme="minorEastAsia"/>
                <w:color w:val="auto"/>
                <w:kern w:val="2"/>
                <w:sz w:val="28"/>
                <w:szCs w:val="28"/>
                <w:shd w:val="clear" w:color="auto" w:fill="auto"/>
                <w:lang w:val="en-US" w:eastAsia="zh-CN" w:bidi="ar-SA"/>
              </w:rPr>
            </w:pPr>
            <w:r>
              <w:rPr>
                <w:rFonts w:hint="eastAsia" w:asciiTheme="minorEastAsia" w:hAnsiTheme="minorEastAsia" w:eastAsiaTheme="minorEastAsia" w:cstheme="minorEastAsia"/>
                <w:color w:val="auto"/>
                <w:sz w:val="28"/>
                <w:szCs w:val="28"/>
                <w:shd w:val="clear" w:color="auto" w:fill="auto"/>
                <w:lang w:eastAsia="zh-CN"/>
              </w:rPr>
              <w:t>产权类型</w:t>
            </w:r>
          </w:p>
        </w:tc>
        <w:tc>
          <w:tcPr>
            <w:tcW w:w="7113" w:type="dxa"/>
            <w:gridSpan w:val="4"/>
            <w:shd w:val="clear" w:color="auto" w:fill="FFFFFF"/>
            <w:vAlign w:val="center"/>
          </w:tcPr>
          <w:p>
            <w:pPr>
              <w:shd w:val="clear"/>
              <w:spacing w:line="300" w:lineRule="auto"/>
              <w:jc w:val="center"/>
              <w:rPr>
                <w:rFonts w:hint="eastAsia" w:asciiTheme="minorEastAsia" w:hAnsiTheme="minorEastAsia" w:eastAsiaTheme="minorEastAsia" w:cstheme="minorEastAsia"/>
                <w:color w:val="auto"/>
                <w:sz w:val="28"/>
                <w:szCs w:val="28"/>
                <w:shd w:val="clear" w:color="auto" w:fill="auto"/>
                <w:lang w:val="en-US" w:eastAsia="zh-CN"/>
              </w:rPr>
            </w:pPr>
            <w:r>
              <w:rPr>
                <w:rFonts w:hint="eastAsia" w:asciiTheme="minorEastAsia" w:hAnsiTheme="minorEastAsia" w:eastAsiaTheme="minorEastAsia" w:cstheme="minorEastAsia"/>
                <w:color w:val="auto"/>
                <w:sz w:val="28"/>
                <w:szCs w:val="28"/>
                <w:shd w:val="clear" w:color="auto" w:fill="auto"/>
                <w:lang w:val="en-US" w:eastAsia="zh-CN"/>
              </w:rPr>
              <w:t>实物资产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9587" w:type="dxa"/>
            <w:gridSpan w:val="6"/>
            <w:shd w:val="clear" w:color="auto" w:fill="BFBFBF"/>
            <w:tcMar>
              <w:top w:w="0" w:type="dxa"/>
              <w:left w:w="108" w:type="dxa"/>
              <w:bottom w:w="0" w:type="dxa"/>
              <w:right w:w="108" w:type="dxa"/>
            </w:tcMar>
            <w:vAlign w:val="center"/>
          </w:tcPr>
          <w:p>
            <w:pPr>
              <w:shd w:val="clear"/>
              <w:spacing w:line="300" w:lineRule="auto"/>
              <w:jc w:val="center"/>
              <w:rPr>
                <w:rFonts w:hint="eastAsia" w:asciiTheme="minorEastAsia" w:hAnsiTheme="minorEastAsia" w:eastAsiaTheme="minorEastAsia" w:cstheme="minorEastAsia"/>
                <w:color w:val="auto"/>
                <w:sz w:val="28"/>
                <w:szCs w:val="28"/>
                <w:shd w:val="clear" w:color="auto" w:fill="auto"/>
                <w:lang w:eastAsia="zh-CN"/>
              </w:rPr>
            </w:pPr>
            <w:r>
              <w:rPr>
                <w:rFonts w:hint="eastAsia" w:asciiTheme="minorEastAsia" w:hAnsiTheme="minorEastAsia" w:eastAsiaTheme="minorEastAsia" w:cstheme="minorEastAsia"/>
                <w:b/>
                <w:bCs/>
                <w:color w:val="auto"/>
                <w:sz w:val="28"/>
                <w:szCs w:val="28"/>
                <w:shd w:val="clear" w:color="auto" w:fill="auto"/>
                <w:lang w:eastAsia="zh-CN"/>
              </w:rPr>
              <w:t>房产租赁概况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474" w:type="dxa"/>
            <w:gridSpan w:val="2"/>
            <w:shd w:val="clear" w:color="auto" w:fill="BFBFBF"/>
            <w:tcMar>
              <w:top w:w="0" w:type="dxa"/>
              <w:left w:w="108" w:type="dxa"/>
              <w:bottom w:w="0" w:type="dxa"/>
              <w:right w:w="108" w:type="dxa"/>
            </w:tcMar>
            <w:vAlign w:val="center"/>
          </w:tcPr>
          <w:p>
            <w:pPr>
              <w:shd w:val="clear"/>
              <w:ind w:left="101" w:leftChars="48"/>
              <w:jc w:val="center"/>
              <w:rPr>
                <w:rFonts w:hint="eastAsia" w:asciiTheme="minorEastAsia" w:hAnsiTheme="minorEastAsia" w:eastAsiaTheme="minorEastAsia" w:cstheme="minorEastAsia"/>
                <w:color w:val="auto"/>
                <w:sz w:val="28"/>
                <w:szCs w:val="28"/>
                <w:shd w:val="clear" w:color="auto" w:fill="auto"/>
                <w:lang w:eastAsia="zh-CN"/>
              </w:rPr>
            </w:pPr>
            <w:r>
              <w:rPr>
                <w:rFonts w:hint="eastAsia" w:asciiTheme="minorEastAsia" w:hAnsiTheme="minorEastAsia" w:eastAsiaTheme="minorEastAsia" w:cstheme="minorEastAsia"/>
                <w:color w:val="auto"/>
                <w:sz w:val="28"/>
                <w:szCs w:val="28"/>
                <w:shd w:val="clear" w:color="auto" w:fill="auto"/>
                <w:lang w:eastAsia="zh-CN"/>
              </w:rPr>
              <w:t>是否具有不动产登记证</w:t>
            </w:r>
          </w:p>
        </w:tc>
        <w:tc>
          <w:tcPr>
            <w:tcW w:w="2931" w:type="dxa"/>
            <w:shd w:val="clear" w:color="auto" w:fill="FFFFFF"/>
            <w:tcMar>
              <w:top w:w="0" w:type="dxa"/>
              <w:left w:w="108" w:type="dxa"/>
              <w:bottom w:w="0" w:type="dxa"/>
              <w:right w:w="108" w:type="dxa"/>
            </w:tcMar>
            <w:vAlign w:val="center"/>
          </w:tcPr>
          <w:p>
            <w:pPr>
              <w:shd w:val="clear"/>
              <w:spacing w:line="300" w:lineRule="auto"/>
              <w:jc w:val="center"/>
              <w:rPr>
                <w:rFonts w:hint="eastAsia" w:asciiTheme="minorEastAsia" w:hAnsiTheme="minorEastAsia" w:eastAsiaTheme="minorEastAsia" w:cstheme="minorEastAsia"/>
                <w:b w:val="0"/>
                <w:bCs w:val="0"/>
                <w:color w:val="auto"/>
                <w:sz w:val="28"/>
                <w:szCs w:val="28"/>
                <w:shd w:val="clear" w:color="auto" w:fill="auto"/>
                <w:lang w:val="en-US" w:eastAsia="zh-CN"/>
              </w:rPr>
            </w:pPr>
            <w:r>
              <w:rPr>
                <w:rFonts w:hint="eastAsia" w:asciiTheme="minorEastAsia" w:hAnsiTheme="minorEastAsia" w:eastAsiaTheme="minorEastAsia" w:cstheme="minorEastAsia"/>
                <w:b w:val="0"/>
                <w:bCs w:val="0"/>
                <w:color w:val="auto"/>
                <w:sz w:val="28"/>
                <w:szCs w:val="28"/>
                <w:shd w:val="clear" w:color="auto" w:fill="auto"/>
                <w:lang w:val="en-US" w:eastAsia="zh-CN"/>
              </w:rPr>
              <w:t>是</w:t>
            </w:r>
          </w:p>
        </w:tc>
        <w:tc>
          <w:tcPr>
            <w:tcW w:w="1794" w:type="dxa"/>
            <w:shd w:val="clear" w:color="auto" w:fill="FFFFFF"/>
            <w:tcMar>
              <w:top w:w="0" w:type="dxa"/>
              <w:left w:w="108" w:type="dxa"/>
              <w:bottom w:w="0" w:type="dxa"/>
              <w:right w:w="108" w:type="dxa"/>
            </w:tcMar>
            <w:vAlign w:val="center"/>
          </w:tcPr>
          <w:p>
            <w:pPr>
              <w:shd w:val="clear"/>
              <w:spacing w:line="300" w:lineRule="auto"/>
              <w:jc w:val="center"/>
              <w:rPr>
                <w:rFonts w:hint="eastAsia" w:asciiTheme="minorEastAsia" w:hAnsiTheme="minorEastAsia" w:eastAsiaTheme="minorEastAsia" w:cstheme="minorEastAsia"/>
                <w:color w:val="auto"/>
                <w:sz w:val="28"/>
                <w:szCs w:val="28"/>
                <w:shd w:val="clear" w:color="auto" w:fill="auto"/>
                <w:lang w:eastAsia="zh-CN"/>
              </w:rPr>
            </w:pPr>
            <w:r>
              <w:rPr>
                <w:rFonts w:hint="eastAsia" w:asciiTheme="minorEastAsia" w:hAnsiTheme="minorEastAsia" w:eastAsiaTheme="minorEastAsia" w:cstheme="minorEastAsia"/>
                <w:color w:val="auto"/>
                <w:sz w:val="28"/>
                <w:szCs w:val="28"/>
                <w:shd w:val="clear" w:color="auto" w:fill="auto"/>
                <w:lang w:eastAsia="zh-CN"/>
              </w:rPr>
              <w:t>不动产登记号：</w:t>
            </w:r>
          </w:p>
        </w:tc>
        <w:tc>
          <w:tcPr>
            <w:tcW w:w="2388" w:type="dxa"/>
            <w:gridSpan w:val="2"/>
            <w:shd w:val="clear" w:color="auto" w:fill="FFFFFF"/>
            <w:tcMar>
              <w:top w:w="0" w:type="dxa"/>
              <w:left w:w="108" w:type="dxa"/>
              <w:bottom w:w="0" w:type="dxa"/>
              <w:right w:w="108" w:type="dxa"/>
            </w:tcMar>
            <w:vAlign w:val="center"/>
          </w:tcPr>
          <w:p>
            <w:pPr>
              <w:shd w:val="clear"/>
              <w:spacing w:line="300" w:lineRule="auto"/>
              <w:jc w:val="center"/>
              <w:rPr>
                <w:rFonts w:hint="eastAsia" w:asciiTheme="minorEastAsia" w:hAnsiTheme="minorEastAsia" w:eastAsiaTheme="minorEastAsia" w:cstheme="minorEastAsia"/>
                <w:color w:val="auto"/>
                <w:sz w:val="28"/>
                <w:szCs w:val="28"/>
                <w:shd w:val="clear" w:color="auto" w:fill="auto"/>
                <w:lang w:eastAsia="zh-CN"/>
              </w:rPr>
            </w:pPr>
            <w:r>
              <w:rPr>
                <w:rFonts w:hint="eastAsia" w:asciiTheme="minorEastAsia" w:hAnsiTheme="minorEastAsia" w:eastAsiaTheme="minorEastAsia" w:cstheme="minorEastAsia"/>
                <w:color w:val="auto"/>
                <w:sz w:val="28"/>
                <w:szCs w:val="28"/>
                <w:shd w:val="clear" w:color="auto" w:fill="auto"/>
                <w:lang w:eastAsia="zh-CN"/>
              </w:rPr>
              <w:t>湘（2021）长沙市不动产权第0384324号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474" w:type="dxa"/>
            <w:gridSpan w:val="2"/>
            <w:shd w:val="clear" w:color="auto" w:fill="BFBFBF"/>
            <w:tcMar>
              <w:top w:w="0" w:type="dxa"/>
              <w:left w:w="108" w:type="dxa"/>
              <w:bottom w:w="0" w:type="dxa"/>
              <w:right w:w="108" w:type="dxa"/>
            </w:tcMar>
            <w:vAlign w:val="center"/>
          </w:tcPr>
          <w:p>
            <w:pPr>
              <w:shd w:val="clear"/>
              <w:ind w:left="101" w:leftChars="48"/>
              <w:jc w:val="center"/>
              <w:rPr>
                <w:rFonts w:hint="eastAsia" w:asciiTheme="minorEastAsia" w:hAnsiTheme="minorEastAsia" w:eastAsiaTheme="minorEastAsia" w:cstheme="minorEastAsia"/>
                <w:color w:val="auto"/>
                <w:sz w:val="28"/>
                <w:szCs w:val="28"/>
                <w:shd w:val="clear" w:color="auto" w:fill="auto"/>
                <w:lang w:eastAsia="zh-CN"/>
              </w:rPr>
            </w:pPr>
            <w:r>
              <w:rPr>
                <w:rFonts w:hint="eastAsia" w:asciiTheme="minorEastAsia" w:hAnsiTheme="minorEastAsia" w:eastAsiaTheme="minorEastAsia" w:cstheme="minorEastAsia"/>
                <w:color w:val="auto"/>
                <w:sz w:val="28"/>
                <w:szCs w:val="28"/>
                <w:shd w:val="clear" w:color="auto" w:fill="auto"/>
                <w:lang w:eastAsia="zh-CN"/>
              </w:rPr>
              <w:t>房屋户型</w:t>
            </w:r>
          </w:p>
        </w:tc>
        <w:tc>
          <w:tcPr>
            <w:tcW w:w="2931" w:type="dxa"/>
            <w:shd w:val="clear" w:color="auto" w:fill="FFFFFF"/>
            <w:tcMar>
              <w:top w:w="0" w:type="dxa"/>
              <w:left w:w="108" w:type="dxa"/>
              <w:bottom w:w="0" w:type="dxa"/>
              <w:right w:w="108" w:type="dxa"/>
            </w:tcMar>
            <w:vAlign w:val="center"/>
          </w:tcPr>
          <w:p>
            <w:pPr>
              <w:shd w:val="clear"/>
              <w:jc w:val="center"/>
              <w:rPr>
                <w:rFonts w:hint="eastAsia" w:asciiTheme="minorEastAsia" w:hAnsiTheme="minorEastAsia" w:eastAsiaTheme="minorEastAsia" w:cstheme="minorEastAsia"/>
                <w:color w:val="auto"/>
                <w:sz w:val="28"/>
                <w:szCs w:val="28"/>
                <w:shd w:val="clear" w:color="auto" w:fill="auto"/>
                <w:lang w:val="en-US" w:eastAsia="zh-CN"/>
              </w:rPr>
            </w:pPr>
            <w:r>
              <w:rPr>
                <w:rFonts w:hint="eastAsia" w:asciiTheme="minorEastAsia" w:hAnsiTheme="minorEastAsia" w:eastAsiaTheme="minorEastAsia" w:cstheme="minorEastAsia"/>
                <w:color w:val="auto"/>
                <w:sz w:val="28"/>
                <w:szCs w:val="28"/>
                <w:shd w:val="clear" w:color="auto" w:fill="auto"/>
                <w:lang w:val="en-US" w:eastAsia="zh-CN"/>
              </w:rPr>
              <w:t>整栋</w:t>
            </w:r>
          </w:p>
        </w:tc>
        <w:tc>
          <w:tcPr>
            <w:tcW w:w="1794" w:type="dxa"/>
            <w:shd w:val="clear" w:color="auto" w:fill="FFFFFF"/>
            <w:tcMar>
              <w:top w:w="0" w:type="dxa"/>
              <w:left w:w="108" w:type="dxa"/>
              <w:bottom w:w="0" w:type="dxa"/>
              <w:right w:w="108" w:type="dxa"/>
            </w:tcMar>
            <w:vAlign w:val="center"/>
          </w:tcPr>
          <w:p>
            <w:pPr>
              <w:shd w:val="clear"/>
              <w:jc w:val="center"/>
              <w:rPr>
                <w:rFonts w:hint="eastAsia" w:asciiTheme="minorEastAsia" w:hAnsiTheme="minorEastAsia" w:eastAsiaTheme="minorEastAsia" w:cstheme="minorEastAsia"/>
                <w:color w:val="auto"/>
                <w:sz w:val="28"/>
                <w:szCs w:val="28"/>
                <w:shd w:val="clear" w:color="auto" w:fill="auto"/>
              </w:rPr>
            </w:pPr>
            <w:r>
              <w:rPr>
                <w:rFonts w:hint="eastAsia" w:asciiTheme="minorEastAsia" w:hAnsiTheme="minorEastAsia" w:eastAsiaTheme="minorEastAsia" w:cstheme="minorEastAsia"/>
                <w:color w:val="auto"/>
                <w:sz w:val="28"/>
                <w:szCs w:val="28"/>
                <w:shd w:val="clear" w:color="auto" w:fill="auto"/>
                <w:lang w:eastAsia="zh-CN"/>
              </w:rPr>
              <w:t>房屋朝向</w:t>
            </w:r>
          </w:p>
        </w:tc>
        <w:tc>
          <w:tcPr>
            <w:tcW w:w="2388" w:type="dxa"/>
            <w:gridSpan w:val="2"/>
            <w:shd w:val="clear" w:color="auto" w:fill="FFFFFF"/>
            <w:tcMar>
              <w:top w:w="0" w:type="dxa"/>
              <w:left w:w="108" w:type="dxa"/>
              <w:bottom w:w="0" w:type="dxa"/>
              <w:right w:w="108" w:type="dxa"/>
            </w:tcMar>
            <w:vAlign w:val="center"/>
          </w:tcPr>
          <w:p>
            <w:pPr>
              <w:shd w:val="clear"/>
              <w:jc w:val="center"/>
              <w:rPr>
                <w:rFonts w:hint="default" w:asciiTheme="minorEastAsia" w:hAnsiTheme="minorEastAsia" w:eastAsiaTheme="minorEastAsia" w:cstheme="minorEastAsia"/>
                <w:color w:val="auto"/>
                <w:sz w:val="28"/>
                <w:szCs w:val="28"/>
                <w:shd w:val="clear" w:color="auto" w:fill="auto"/>
                <w:lang w:val="en-US" w:eastAsia="zh-CN"/>
              </w:rPr>
            </w:pPr>
            <w:r>
              <w:rPr>
                <w:rFonts w:hint="eastAsia" w:asciiTheme="minorEastAsia" w:hAnsiTheme="minorEastAsia" w:eastAsiaTheme="minorEastAsia" w:cstheme="minorEastAsia"/>
                <w:color w:val="auto"/>
                <w:sz w:val="28"/>
                <w:szCs w:val="28"/>
                <w:shd w:val="clear" w:color="auto" w:fill="auto"/>
                <w:lang w:val="en-US" w:eastAsia="zh-CN"/>
              </w:rPr>
              <w:t>东西朝向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2474" w:type="dxa"/>
            <w:gridSpan w:val="2"/>
            <w:shd w:val="clear" w:color="auto" w:fill="BFBFBF"/>
            <w:tcMar>
              <w:top w:w="0" w:type="dxa"/>
              <w:left w:w="108" w:type="dxa"/>
              <w:bottom w:w="0" w:type="dxa"/>
              <w:right w:w="108" w:type="dxa"/>
            </w:tcMar>
            <w:vAlign w:val="center"/>
          </w:tcPr>
          <w:p>
            <w:pPr>
              <w:shd w:val="clear"/>
              <w:ind w:left="101" w:leftChars="48"/>
              <w:jc w:val="center"/>
              <w:rPr>
                <w:rFonts w:hint="eastAsia" w:asciiTheme="minorEastAsia" w:hAnsiTheme="minorEastAsia" w:eastAsiaTheme="minorEastAsia" w:cstheme="minorEastAsia"/>
                <w:b w:val="0"/>
                <w:bCs w:val="0"/>
                <w:color w:val="auto"/>
                <w:sz w:val="28"/>
                <w:szCs w:val="28"/>
                <w:shd w:val="clear" w:color="auto" w:fill="auto"/>
                <w:lang w:eastAsia="zh-CN"/>
              </w:rPr>
            </w:pPr>
            <w:r>
              <w:rPr>
                <w:rFonts w:hint="eastAsia" w:asciiTheme="minorEastAsia" w:hAnsiTheme="minorEastAsia" w:eastAsiaTheme="minorEastAsia" w:cstheme="minorEastAsia"/>
                <w:b w:val="0"/>
                <w:bCs w:val="0"/>
                <w:color w:val="auto"/>
                <w:sz w:val="28"/>
                <w:szCs w:val="28"/>
                <w:shd w:val="clear" w:color="auto" w:fill="auto"/>
                <w:lang w:eastAsia="zh-CN"/>
              </w:rPr>
              <w:t>建成时间</w:t>
            </w:r>
          </w:p>
        </w:tc>
        <w:tc>
          <w:tcPr>
            <w:tcW w:w="2931" w:type="dxa"/>
            <w:shd w:val="clear" w:color="auto" w:fill="FFFFFF"/>
            <w:tcMar>
              <w:top w:w="0" w:type="dxa"/>
              <w:left w:w="108" w:type="dxa"/>
              <w:bottom w:w="0" w:type="dxa"/>
              <w:right w:w="108" w:type="dxa"/>
            </w:tcMar>
            <w:vAlign w:val="center"/>
          </w:tcPr>
          <w:p>
            <w:pPr>
              <w:shd w:val="clear"/>
              <w:jc w:val="center"/>
              <w:rPr>
                <w:rFonts w:hint="default" w:asciiTheme="minorEastAsia" w:hAnsiTheme="minorEastAsia" w:eastAsiaTheme="minorEastAsia" w:cstheme="minorEastAsia"/>
                <w:color w:val="auto"/>
                <w:sz w:val="28"/>
                <w:szCs w:val="28"/>
                <w:shd w:val="clear" w:color="auto" w:fill="auto"/>
                <w:lang w:val="en-US" w:eastAsia="zh-CN"/>
              </w:rPr>
            </w:pPr>
            <w:r>
              <w:rPr>
                <w:rFonts w:hint="eastAsia" w:asciiTheme="minorEastAsia" w:hAnsiTheme="minorEastAsia" w:eastAsiaTheme="minorEastAsia" w:cstheme="minorEastAsia"/>
                <w:color w:val="auto"/>
                <w:sz w:val="28"/>
                <w:szCs w:val="28"/>
                <w:shd w:val="clear" w:color="auto" w:fill="auto"/>
                <w:lang w:val="en-US" w:eastAsia="zh-CN"/>
              </w:rPr>
              <w:t>1997年</w:t>
            </w:r>
          </w:p>
        </w:tc>
        <w:tc>
          <w:tcPr>
            <w:tcW w:w="1794" w:type="dxa"/>
            <w:shd w:val="clear" w:color="auto" w:fill="FFFFFF"/>
            <w:tcMar>
              <w:top w:w="0" w:type="dxa"/>
              <w:left w:w="108" w:type="dxa"/>
              <w:bottom w:w="0" w:type="dxa"/>
              <w:right w:w="108" w:type="dxa"/>
            </w:tcMar>
            <w:vAlign w:val="center"/>
          </w:tcPr>
          <w:p>
            <w:pPr>
              <w:shd w:val="clear"/>
              <w:jc w:val="center"/>
              <w:rPr>
                <w:rFonts w:hint="eastAsia" w:asciiTheme="minorEastAsia" w:hAnsiTheme="minorEastAsia" w:eastAsiaTheme="minorEastAsia" w:cstheme="minorEastAsia"/>
                <w:b w:val="0"/>
                <w:bCs w:val="0"/>
                <w:color w:val="auto"/>
                <w:sz w:val="28"/>
                <w:szCs w:val="28"/>
                <w:shd w:val="clear" w:color="auto" w:fill="auto"/>
                <w:lang w:eastAsia="zh-CN"/>
              </w:rPr>
            </w:pPr>
            <w:r>
              <w:rPr>
                <w:rFonts w:hint="eastAsia" w:asciiTheme="minorEastAsia" w:hAnsiTheme="minorEastAsia" w:eastAsiaTheme="minorEastAsia" w:cstheme="minorEastAsia"/>
                <w:color w:val="auto"/>
                <w:sz w:val="28"/>
                <w:szCs w:val="28"/>
                <w:shd w:val="clear" w:color="auto" w:fill="auto"/>
                <w:lang w:eastAsia="zh-CN"/>
              </w:rPr>
              <w:t>建筑面积</w:t>
            </w:r>
          </w:p>
        </w:tc>
        <w:tc>
          <w:tcPr>
            <w:tcW w:w="2388" w:type="dxa"/>
            <w:gridSpan w:val="2"/>
            <w:shd w:val="clear" w:color="auto" w:fill="FFFFFF"/>
            <w:tcMar>
              <w:top w:w="0" w:type="dxa"/>
              <w:left w:w="108" w:type="dxa"/>
              <w:bottom w:w="0" w:type="dxa"/>
              <w:right w:w="108" w:type="dxa"/>
            </w:tcMar>
            <w:vAlign w:val="center"/>
          </w:tcPr>
          <w:p>
            <w:pPr>
              <w:shd w:val="clear"/>
              <w:jc w:val="center"/>
              <w:rPr>
                <w:rFonts w:hint="eastAsia" w:asciiTheme="minorEastAsia" w:hAnsiTheme="minorEastAsia" w:eastAsiaTheme="minorEastAsia" w:cstheme="minorEastAsia"/>
                <w:color w:val="auto"/>
                <w:sz w:val="28"/>
                <w:szCs w:val="28"/>
                <w:shd w:val="clear" w:color="auto" w:fill="auto"/>
                <w:lang w:eastAsia="zh-CN"/>
              </w:rPr>
            </w:pPr>
            <w:r>
              <w:rPr>
                <w:rFonts w:hint="eastAsia" w:asciiTheme="minorEastAsia" w:hAnsiTheme="minorEastAsia" w:eastAsiaTheme="minorEastAsia" w:cstheme="minorEastAsia"/>
                <w:color w:val="auto"/>
                <w:sz w:val="28"/>
                <w:szCs w:val="28"/>
                <w:shd w:val="clear" w:color="auto" w:fill="auto"/>
                <w:lang w:eastAsia="zh-CN"/>
              </w:rPr>
              <w:t>23673.01㎡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474" w:type="dxa"/>
            <w:gridSpan w:val="2"/>
            <w:shd w:val="clear" w:color="auto" w:fill="BFBFBF"/>
            <w:tcMar>
              <w:top w:w="0" w:type="dxa"/>
              <w:left w:w="108" w:type="dxa"/>
              <w:bottom w:w="0" w:type="dxa"/>
              <w:right w:w="108" w:type="dxa"/>
            </w:tcMar>
            <w:vAlign w:val="center"/>
          </w:tcPr>
          <w:p>
            <w:pPr>
              <w:widowControl/>
              <w:shd w:val="clear"/>
              <w:spacing w:before="100" w:beforeAutospacing="1" w:after="100" w:afterAutospacing="1"/>
              <w:jc w:val="center"/>
              <w:rPr>
                <w:rFonts w:hint="eastAsia" w:asciiTheme="minorEastAsia" w:hAnsiTheme="minorEastAsia" w:eastAsiaTheme="minorEastAsia" w:cstheme="minorEastAsia"/>
                <w:color w:val="auto"/>
                <w:kern w:val="0"/>
                <w:sz w:val="28"/>
                <w:szCs w:val="28"/>
                <w:shd w:val="clear" w:color="auto" w:fill="auto"/>
                <w:lang w:eastAsia="zh-CN"/>
              </w:rPr>
            </w:pPr>
            <w:r>
              <w:rPr>
                <w:rFonts w:hint="eastAsia" w:asciiTheme="minorEastAsia" w:hAnsiTheme="minorEastAsia" w:eastAsiaTheme="minorEastAsia" w:cstheme="minorEastAsia"/>
                <w:color w:val="auto"/>
                <w:kern w:val="0"/>
                <w:sz w:val="28"/>
                <w:szCs w:val="28"/>
                <w:shd w:val="clear" w:color="auto" w:fill="auto"/>
                <w:lang w:eastAsia="zh-CN"/>
              </w:rPr>
              <w:t>房屋结构</w:t>
            </w:r>
          </w:p>
        </w:tc>
        <w:tc>
          <w:tcPr>
            <w:tcW w:w="2931" w:type="dxa"/>
            <w:shd w:val="clear" w:color="auto" w:fill="FFFFFF"/>
            <w:tcMar>
              <w:top w:w="0" w:type="dxa"/>
              <w:left w:w="108" w:type="dxa"/>
              <w:bottom w:w="0" w:type="dxa"/>
              <w:right w:w="108" w:type="dxa"/>
            </w:tcMar>
            <w:vAlign w:val="center"/>
          </w:tcPr>
          <w:p>
            <w:pPr>
              <w:pStyle w:val="37"/>
              <w:widowControl/>
              <w:shd w:val="clear"/>
              <w:spacing w:before="100" w:beforeAutospacing="1" w:after="100" w:afterAutospacing="1" w:line="360" w:lineRule="auto"/>
              <w:ind w:firstLine="0" w:firstLineChars="0"/>
              <w:jc w:val="center"/>
              <w:rPr>
                <w:rFonts w:hint="eastAsia" w:asciiTheme="minorEastAsia" w:hAnsiTheme="minorEastAsia" w:eastAsiaTheme="minorEastAsia" w:cstheme="minorEastAsia"/>
                <w:b w:val="0"/>
                <w:bCs w:val="0"/>
                <w:color w:val="auto"/>
                <w:kern w:val="0"/>
                <w:sz w:val="28"/>
                <w:szCs w:val="28"/>
                <w:shd w:val="clear" w:color="auto" w:fill="auto"/>
              </w:rPr>
            </w:pPr>
            <w:r>
              <w:rPr>
                <w:rFonts w:hint="eastAsia" w:asciiTheme="minorEastAsia" w:hAnsiTheme="minorEastAsia" w:eastAsiaTheme="minorEastAsia" w:cstheme="minorEastAsia"/>
                <w:b w:val="0"/>
                <w:bCs w:val="0"/>
                <w:color w:val="auto"/>
                <w:kern w:val="0"/>
                <w:sz w:val="28"/>
                <w:szCs w:val="28"/>
                <w:shd w:val="clear" w:color="auto" w:fill="auto"/>
              </w:rPr>
              <w:t>框架</w:t>
            </w:r>
          </w:p>
        </w:tc>
        <w:tc>
          <w:tcPr>
            <w:tcW w:w="1794" w:type="dxa"/>
            <w:shd w:val="clear" w:color="auto" w:fill="FFFFFF"/>
            <w:tcMar>
              <w:top w:w="0" w:type="dxa"/>
              <w:left w:w="108" w:type="dxa"/>
              <w:bottom w:w="0" w:type="dxa"/>
              <w:right w:w="108" w:type="dxa"/>
            </w:tcMar>
            <w:vAlign w:val="center"/>
          </w:tcPr>
          <w:p>
            <w:pPr>
              <w:pStyle w:val="37"/>
              <w:widowControl/>
              <w:shd w:val="clear"/>
              <w:spacing w:before="100" w:beforeAutospacing="1" w:after="100" w:afterAutospacing="1" w:line="360" w:lineRule="auto"/>
              <w:ind w:firstLine="0" w:firstLineChars="0"/>
              <w:jc w:val="center"/>
              <w:rPr>
                <w:rFonts w:hint="eastAsia" w:asciiTheme="minorEastAsia" w:hAnsiTheme="minorEastAsia" w:eastAsiaTheme="minorEastAsia" w:cstheme="minorEastAsia"/>
                <w:color w:val="auto"/>
                <w:kern w:val="0"/>
                <w:sz w:val="28"/>
                <w:szCs w:val="28"/>
                <w:shd w:val="clear" w:color="auto" w:fill="auto"/>
                <w:lang w:eastAsia="zh-CN"/>
              </w:rPr>
            </w:pPr>
            <w:r>
              <w:rPr>
                <w:rFonts w:hint="eastAsia" w:asciiTheme="minorEastAsia" w:hAnsiTheme="minorEastAsia" w:eastAsiaTheme="minorEastAsia" w:cstheme="minorEastAsia"/>
                <w:color w:val="auto"/>
                <w:kern w:val="0"/>
                <w:sz w:val="28"/>
                <w:szCs w:val="28"/>
                <w:shd w:val="clear" w:color="auto" w:fill="auto"/>
                <w:lang w:eastAsia="zh-CN"/>
              </w:rPr>
              <w:t>产权用途</w:t>
            </w:r>
          </w:p>
        </w:tc>
        <w:tc>
          <w:tcPr>
            <w:tcW w:w="2388" w:type="dxa"/>
            <w:gridSpan w:val="2"/>
            <w:shd w:val="clear" w:color="auto" w:fill="FFFFFF"/>
            <w:tcMar>
              <w:top w:w="0" w:type="dxa"/>
              <w:left w:w="108" w:type="dxa"/>
              <w:bottom w:w="0" w:type="dxa"/>
              <w:right w:w="108" w:type="dxa"/>
            </w:tcMar>
            <w:vAlign w:val="center"/>
          </w:tcPr>
          <w:p>
            <w:pPr>
              <w:pStyle w:val="37"/>
              <w:widowControl/>
              <w:shd w:val="clear"/>
              <w:spacing w:before="100" w:beforeAutospacing="1" w:after="100" w:afterAutospacing="1" w:line="360" w:lineRule="auto"/>
              <w:ind w:firstLine="0" w:firstLineChars="0"/>
              <w:jc w:val="center"/>
              <w:rPr>
                <w:rFonts w:hint="eastAsia" w:asciiTheme="minorEastAsia" w:hAnsiTheme="minorEastAsia" w:eastAsiaTheme="minorEastAsia" w:cstheme="minorEastAsia"/>
                <w:color w:val="auto"/>
                <w:kern w:val="0"/>
                <w:sz w:val="28"/>
                <w:szCs w:val="28"/>
                <w:shd w:val="clear" w:color="auto" w:fill="auto"/>
                <w:lang w:val="en-US" w:eastAsia="zh-CN"/>
              </w:rPr>
            </w:pPr>
            <w:r>
              <w:rPr>
                <w:rFonts w:hint="eastAsia" w:asciiTheme="minorEastAsia" w:hAnsiTheme="minorEastAsia" w:eastAsiaTheme="minorEastAsia" w:cstheme="minorEastAsia"/>
                <w:color w:val="auto"/>
                <w:kern w:val="0"/>
                <w:sz w:val="28"/>
                <w:szCs w:val="28"/>
                <w:shd w:val="clear" w:color="auto" w:fill="auto"/>
                <w:lang w:val="en-US" w:eastAsia="zh-CN"/>
              </w:rPr>
              <w:t>办公用地/办公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atLeast"/>
          <w:jc w:val="center"/>
        </w:trPr>
        <w:tc>
          <w:tcPr>
            <w:tcW w:w="2474" w:type="dxa"/>
            <w:gridSpan w:val="2"/>
            <w:vAlign w:val="center"/>
          </w:tcPr>
          <w:p>
            <w:pPr>
              <w:numPr>
                <w:ilvl w:val="0"/>
                <w:numId w:val="0"/>
              </w:numPr>
              <w:shd w:val="clear"/>
              <w:jc w:val="center"/>
              <w:rPr>
                <w:rFonts w:hint="eastAsia" w:asciiTheme="minorEastAsia" w:hAnsiTheme="minorEastAsia" w:eastAsiaTheme="minorEastAsia" w:cstheme="minorEastAsia"/>
                <w:b w:val="0"/>
                <w:bCs w:val="0"/>
                <w:color w:val="auto"/>
                <w:kern w:val="0"/>
                <w:sz w:val="28"/>
                <w:szCs w:val="28"/>
                <w:shd w:val="clear" w:color="auto" w:fill="auto"/>
                <w:lang w:eastAsia="zh-CN"/>
              </w:rPr>
            </w:pPr>
            <w:r>
              <w:rPr>
                <w:rFonts w:hint="eastAsia" w:asciiTheme="minorEastAsia" w:hAnsiTheme="minorEastAsia" w:eastAsiaTheme="minorEastAsia" w:cstheme="minorEastAsia"/>
                <w:color w:val="auto"/>
                <w:kern w:val="0"/>
                <w:sz w:val="28"/>
                <w:szCs w:val="28"/>
                <w:shd w:val="clear" w:color="auto" w:fill="auto"/>
                <w:lang w:eastAsia="zh-CN"/>
              </w:rPr>
              <w:t>房屋总层数</w:t>
            </w:r>
          </w:p>
        </w:tc>
        <w:tc>
          <w:tcPr>
            <w:tcW w:w="2931" w:type="dxa"/>
            <w:vAlign w:val="center"/>
          </w:tcPr>
          <w:p>
            <w:pPr>
              <w:numPr>
                <w:ilvl w:val="0"/>
                <w:numId w:val="0"/>
              </w:numPr>
              <w:shd w:val="clear"/>
              <w:jc w:val="center"/>
              <w:rPr>
                <w:rFonts w:hint="default" w:asciiTheme="minorEastAsia" w:hAnsiTheme="minorEastAsia" w:eastAsiaTheme="minorEastAsia" w:cstheme="minorEastAsia"/>
                <w:color w:val="auto"/>
                <w:kern w:val="0"/>
                <w:sz w:val="28"/>
                <w:szCs w:val="28"/>
                <w:shd w:val="clear" w:color="auto" w:fill="auto"/>
                <w:lang w:val="en-US" w:eastAsia="zh-CN"/>
              </w:rPr>
            </w:pPr>
            <w:r>
              <w:rPr>
                <w:rFonts w:hint="eastAsia" w:asciiTheme="minorEastAsia" w:hAnsiTheme="minorEastAsia" w:eastAsiaTheme="minorEastAsia" w:cstheme="minorEastAsia"/>
                <w:color w:val="auto"/>
                <w:kern w:val="0"/>
                <w:sz w:val="28"/>
                <w:szCs w:val="28"/>
                <w:shd w:val="clear" w:color="auto" w:fill="auto"/>
                <w:lang w:val="en-US" w:eastAsia="zh-CN"/>
              </w:rPr>
              <w:t>22层</w:t>
            </w:r>
          </w:p>
        </w:tc>
        <w:tc>
          <w:tcPr>
            <w:tcW w:w="1794" w:type="dxa"/>
            <w:vAlign w:val="center"/>
          </w:tcPr>
          <w:p>
            <w:pPr>
              <w:numPr>
                <w:ilvl w:val="0"/>
                <w:numId w:val="0"/>
              </w:numPr>
              <w:shd w:val="clear"/>
              <w:jc w:val="center"/>
              <w:rPr>
                <w:rFonts w:hint="eastAsia" w:asciiTheme="minorEastAsia" w:hAnsiTheme="minorEastAsia" w:eastAsiaTheme="minorEastAsia" w:cstheme="minorEastAsia"/>
                <w:color w:val="auto"/>
                <w:kern w:val="0"/>
                <w:sz w:val="28"/>
                <w:szCs w:val="28"/>
                <w:shd w:val="clear" w:color="auto" w:fill="auto"/>
                <w:lang w:eastAsia="zh-CN"/>
              </w:rPr>
            </w:pPr>
            <w:r>
              <w:rPr>
                <w:rFonts w:hint="eastAsia" w:asciiTheme="minorEastAsia" w:hAnsiTheme="minorEastAsia" w:eastAsiaTheme="minorEastAsia" w:cstheme="minorEastAsia"/>
                <w:color w:val="auto"/>
                <w:kern w:val="0"/>
                <w:sz w:val="28"/>
                <w:szCs w:val="28"/>
                <w:shd w:val="clear" w:color="auto" w:fill="auto"/>
                <w:lang w:eastAsia="zh-CN"/>
              </w:rPr>
              <w:t>所在楼层</w:t>
            </w:r>
          </w:p>
        </w:tc>
        <w:tc>
          <w:tcPr>
            <w:tcW w:w="2388" w:type="dxa"/>
            <w:gridSpan w:val="2"/>
            <w:vAlign w:val="center"/>
          </w:tcPr>
          <w:p>
            <w:pPr>
              <w:numPr>
                <w:ilvl w:val="0"/>
                <w:numId w:val="0"/>
              </w:numPr>
              <w:shd w:val="clear"/>
              <w:jc w:val="center"/>
              <w:rPr>
                <w:rFonts w:hint="eastAsia" w:asciiTheme="minorEastAsia" w:hAnsiTheme="minorEastAsia" w:eastAsiaTheme="minorEastAsia" w:cstheme="minorEastAsia"/>
                <w:color w:val="auto"/>
                <w:kern w:val="0"/>
                <w:sz w:val="28"/>
                <w:szCs w:val="28"/>
                <w:shd w:val="clear" w:color="auto" w:fill="auto"/>
                <w:lang w:val="en-US" w:eastAsia="zh-CN"/>
              </w:rPr>
            </w:pPr>
            <w:r>
              <w:rPr>
                <w:rFonts w:hint="eastAsia" w:asciiTheme="minorEastAsia" w:hAnsiTheme="minorEastAsia" w:eastAsiaTheme="minorEastAsia" w:cstheme="minorEastAsia"/>
                <w:color w:val="auto"/>
                <w:kern w:val="0"/>
                <w:sz w:val="28"/>
                <w:szCs w:val="28"/>
                <w:shd w:val="clear" w:color="auto" w:fill="auto"/>
                <w:lang w:val="en-US" w:eastAsia="zh-CN"/>
              </w:rPr>
              <w:t>整栋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atLeast"/>
          <w:jc w:val="center"/>
        </w:trPr>
        <w:tc>
          <w:tcPr>
            <w:tcW w:w="2474" w:type="dxa"/>
            <w:gridSpan w:val="2"/>
            <w:vAlign w:val="center"/>
          </w:tcPr>
          <w:p>
            <w:pPr>
              <w:numPr>
                <w:ilvl w:val="0"/>
                <w:numId w:val="0"/>
              </w:numPr>
              <w:shd w:val="clear"/>
              <w:jc w:val="center"/>
              <w:rPr>
                <w:rFonts w:hint="eastAsia" w:asciiTheme="minorEastAsia" w:hAnsiTheme="minorEastAsia" w:eastAsiaTheme="minorEastAsia" w:cstheme="minorEastAsia"/>
                <w:color w:val="auto"/>
                <w:kern w:val="0"/>
                <w:sz w:val="28"/>
                <w:szCs w:val="28"/>
                <w:shd w:val="clear" w:color="auto" w:fill="auto"/>
                <w:lang w:eastAsia="zh-CN"/>
              </w:rPr>
            </w:pPr>
            <w:r>
              <w:rPr>
                <w:rFonts w:hint="eastAsia" w:asciiTheme="minorEastAsia" w:hAnsiTheme="minorEastAsia" w:eastAsiaTheme="minorEastAsia" w:cstheme="minorEastAsia"/>
                <w:color w:val="auto"/>
                <w:kern w:val="0"/>
                <w:sz w:val="28"/>
                <w:szCs w:val="28"/>
                <w:shd w:val="clear" w:color="auto" w:fill="auto"/>
                <w:lang w:eastAsia="zh-CN"/>
              </w:rPr>
              <w:t>小区院落名称</w:t>
            </w:r>
          </w:p>
        </w:tc>
        <w:tc>
          <w:tcPr>
            <w:tcW w:w="2931" w:type="dxa"/>
            <w:vAlign w:val="center"/>
          </w:tcPr>
          <w:p>
            <w:pPr>
              <w:numPr>
                <w:ilvl w:val="0"/>
                <w:numId w:val="0"/>
              </w:numPr>
              <w:shd w:val="clear"/>
              <w:jc w:val="center"/>
              <w:rPr>
                <w:rFonts w:hint="eastAsia" w:asciiTheme="minorEastAsia" w:hAnsiTheme="minorEastAsia" w:eastAsiaTheme="minorEastAsia" w:cstheme="minorEastAsia"/>
                <w:color w:val="auto"/>
                <w:kern w:val="0"/>
                <w:sz w:val="28"/>
                <w:szCs w:val="28"/>
                <w:shd w:val="clear" w:color="auto" w:fill="auto"/>
                <w:lang w:eastAsia="zh-CN"/>
              </w:rPr>
            </w:pPr>
          </w:p>
        </w:tc>
        <w:tc>
          <w:tcPr>
            <w:tcW w:w="1794" w:type="dxa"/>
            <w:vAlign w:val="center"/>
          </w:tcPr>
          <w:p>
            <w:pPr>
              <w:numPr>
                <w:ilvl w:val="0"/>
                <w:numId w:val="0"/>
              </w:numPr>
              <w:shd w:val="clear"/>
              <w:jc w:val="center"/>
              <w:rPr>
                <w:rFonts w:hint="eastAsia" w:asciiTheme="minorEastAsia" w:hAnsiTheme="minorEastAsia" w:eastAsiaTheme="minorEastAsia" w:cstheme="minorEastAsia"/>
                <w:color w:val="auto"/>
                <w:kern w:val="0"/>
                <w:sz w:val="28"/>
                <w:szCs w:val="28"/>
                <w:shd w:val="clear" w:color="auto" w:fill="auto"/>
                <w:lang w:eastAsia="zh-CN"/>
              </w:rPr>
            </w:pPr>
            <w:r>
              <w:rPr>
                <w:rFonts w:hint="eastAsia" w:asciiTheme="minorEastAsia" w:hAnsiTheme="minorEastAsia" w:eastAsiaTheme="minorEastAsia" w:cstheme="minorEastAsia"/>
                <w:color w:val="auto"/>
                <w:kern w:val="0"/>
                <w:sz w:val="28"/>
                <w:szCs w:val="28"/>
                <w:shd w:val="clear" w:color="auto" w:fill="auto"/>
                <w:lang w:eastAsia="zh-CN"/>
              </w:rPr>
              <w:t>出租年限</w:t>
            </w:r>
          </w:p>
        </w:tc>
        <w:tc>
          <w:tcPr>
            <w:tcW w:w="2388" w:type="dxa"/>
            <w:gridSpan w:val="2"/>
            <w:vAlign w:val="center"/>
          </w:tcPr>
          <w:p>
            <w:pPr>
              <w:numPr>
                <w:ilvl w:val="0"/>
                <w:numId w:val="0"/>
              </w:numPr>
              <w:shd w:val="clear"/>
              <w:jc w:val="center"/>
              <w:rPr>
                <w:rFonts w:hint="default" w:asciiTheme="minorEastAsia" w:hAnsiTheme="minorEastAsia" w:eastAsiaTheme="minorEastAsia" w:cstheme="minorEastAsia"/>
                <w:color w:val="auto"/>
                <w:kern w:val="0"/>
                <w:sz w:val="28"/>
                <w:szCs w:val="28"/>
                <w:shd w:val="clear" w:color="auto" w:fill="auto"/>
                <w:lang w:val="en-US" w:eastAsia="zh-CN"/>
              </w:rPr>
            </w:pPr>
            <w:r>
              <w:rPr>
                <w:rFonts w:hint="eastAsia" w:asciiTheme="minorEastAsia" w:hAnsiTheme="minorEastAsia" w:eastAsiaTheme="minorEastAsia" w:cstheme="minorEastAsia"/>
                <w:color w:val="auto"/>
                <w:kern w:val="0"/>
                <w:sz w:val="28"/>
                <w:szCs w:val="28"/>
                <w:shd w:val="clear" w:color="auto" w:fill="auto"/>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atLeast"/>
          <w:jc w:val="center"/>
        </w:trPr>
        <w:tc>
          <w:tcPr>
            <w:tcW w:w="2474" w:type="dxa"/>
            <w:gridSpan w:val="2"/>
            <w:vAlign w:val="center"/>
          </w:tcPr>
          <w:p>
            <w:pPr>
              <w:numPr>
                <w:ilvl w:val="0"/>
                <w:numId w:val="0"/>
              </w:numPr>
              <w:shd w:val="clear"/>
              <w:jc w:val="center"/>
              <w:rPr>
                <w:rFonts w:hint="eastAsia" w:asciiTheme="minorEastAsia" w:hAnsiTheme="minorEastAsia" w:eastAsiaTheme="minorEastAsia" w:cstheme="minorEastAsia"/>
                <w:color w:val="auto"/>
                <w:kern w:val="0"/>
                <w:sz w:val="28"/>
                <w:szCs w:val="28"/>
                <w:shd w:val="clear" w:color="auto" w:fill="auto"/>
                <w:lang w:eastAsia="zh-CN"/>
              </w:rPr>
            </w:pPr>
            <w:r>
              <w:rPr>
                <w:rFonts w:hint="eastAsia" w:asciiTheme="minorEastAsia" w:hAnsiTheme="minorEastAsia" w:eastAsiaTheme="minorEastAsia" w:cstheme="minorEastAsia"/>
                <w:color w:val="auto"/>
                <w:kern w:val="0"/>
                <w:sz w:val="28"/>
                <w:szCs w:val="28"/>
                <w:shd w:val="clear" w:color="auto" w:fill="auto"/>
                <w:lang w:eastAsia="zh-CN"/>
              </w:rPr>
              <w:t>室内配置</w:t>
            </w:r>
          </w:p>
        </w:tc>
        <w:tc>
          <w:tcPr>
            <w:tcW w:w="7113" w:type="dxa"/>
            <w:gridSpan w:val="4"/>
            <w:vAlign w:val="center"/>
          </w:tcPr>
          <w:p>
            <w:pPr>
              <w:numPr>
                <w:ilvl w:val="0"/>
                <w:numId w:val="0"/>
              </w:numPr>
              <w:shd w:val="clear"/>
              <w:jc w:val="center"/>
              <w:rPr>
                <w:rFonts w:hint="eastAsia" w:asciiTheme="minorEastAsia" w:hAnsiTheme="minorEastAsia" w:eastAsiaTheme="minorEastAsia" w:cstheme="minorEastAsia"/>
                <w:color w:val="auto"/>
                <w:kern w:val="0"/>
                <w:sz w:val="28"/>
                <w:szCs w:val="28"/>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atLeast"/>
          <w:jc w:val="center"/>
        </w:trPr>
        <w:tc>
          <w:tcPr>
            <w:tcW w:w="2474" w:type="dxa"/>
            <w:gridSpan w:val="2"/>
            <w:vAlign w:val="center"/>
          </w:tcPr>
          <w:p>
            <w:pPr>
              <w:numPr>
                <w:ilvl w:val="0"/>
                <w:numId w:val="0"/>
              </w:numPr>
              <w:shd w:val="clear"/>
              <w:jc w:val="center"/>
              <w:rPr>
                <w:rFonts w:hint="eastAsia" w:asciiTheme="minorEastAsia" w:hAnsiTheme="minorEastAsia" w:eastAsiaTheme="minorEastAsia" w:cstheme="minorEastAsia"/>
                <w:color w:val="auto"/>
                <w:kern w:val="0"/>
                <w:sz w:val="28"/>
                <w:szCs w:val="28"/>
                <w:shd w:val="clear" w:color="auto" w:fill="auto"/>
                <w:lang w:eastAsia="zh-CN"/>
              </w:rPr>
            </w:pPr>
            <w:r>
              <w:rPr>
                <w:rFonts w:hint="eastAsia" w:asciiTheme="minorEastAsia" w:hAnsiTheme="minorEastAsia" w:eastAsiaTheme="minorEastAsia" w:cstheme="minorEastAsia"/>
                <w:color w:val="auto"/>
                <w:kern w:val="0"/>
                <w:sz w:val="28"/>
                <w:szCs w:val="28"/>
                <w:shd w:val="clear" w:color="auto" w:fill="auto"/>
                <w:lang w:eastAsia="zh-CN"/>
              </w:rPr>
              <w:t>附属设施</w:t>
            </w:r>
          </w:p>
        </w:tc>
        <w:tc>
          <w:tcPr>
            <w:tcW w:w="7113" w:type="dxa"/>
            <w:gridSpan w:val="4"/>
            <w:vAlign w:val="center"/>
          </w:tcPr>
          <w:p>
            <w:pPr>
              <w:numPr>
                <w:ilvl w:val="0"/>
                <w:numId w:val="0"/>
              </w:numPr>
              <w:shd w:val="clear"/>
              <w:jc w:val="center"/>
              <w:rPr>
                <w:rFonts w:hint="default" w:asciiTheme="minorEastAsia" w:hAnsiTheme="minorEastAsia" w:eastAsiaTheme="minorEastAsia" w:cstheme="minorEastAsia"/>
                <w:color w:val="auto"/>
                <w:kern w:val="0"/>
                <w:sz w:val="28"/>
                <w:szCs w:val="28"/>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9587" w:type="dxa"/>
            <w:gridSpan w:val="6"/>
            <w:shd w:val="clear" w:color="auto" w:fill="BFBFBF"/>
            <w:tcMar>
              <w:top w:w="0" w:type="dxa"/>
              <w:left w:w="108" w:type="dxa"/>
              <w:bottom w:w="0" w:type="dxa"/>
              <w:right w:w="108" w:type="dxa"/>
            </w:tcMar>
            <w:vAlign w:val="center"/>
          </w:tcPr>
          <w:p>
            <w:pPr>
              <w:shd w:val="clear"/>
              <w:spacing w:line="360" w:lineRule="auto"/>
              <w:jc w:val="center"/>
              <w:rPr>
                <w:rFonts w:hint="eastAsia" w:asciiTheme="minorEastAsia" w:hAnsiTheme="minorEastAsia" w:eastAsiaTheme="minorEastAsia" w:cstheme="minorEastAsia"/>
                <w:color w:val="auto"/>
                <w:kern w:val="0"/>
                <w:sz w:val="28"/>
                <w:szCs w:val="28"/>
                <w:shd w:val="clear" w:color="auto" w:fill="auto"/>
              </w:rPr>
            </w:pPr>
            <w:r>
              <w:rPr>
                <w:rFonts w:hint="eastAsia" w:asciiTheme="minorEastAsia" w:hAnsiTheme="minorEastAsia" w:eastAsiaTheme="minorEastAsia" w:cstheme="minorEastAsia"/>
                <w:b/>
                <w:bCs/>
                <w:color w:val="auto"/>
                <w:sz w:val="28"/>
                <w:szCs w:val="28"/>
                <w:shd w:val="clear" w:color="auto" w:fill="auto"/>
                <w:lang w:eastAsia="zh-CN"/>
              </w:rPr>
              <w:t>标的现状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2474" w:type="dxa"/>
            <w:gridSpan w:val="2"/>
            <w:shd w:val="clear" w:color="auto" w:fill="BFBFBF"/>
            <w:vAlign w:val="center"/>
          </w:tcPr>
          <w:p>
            <w:pPr>
              <w:shd w:val="clear"/>
              <w:jc w:val="center"/>
              <w:rPr>
                <w:rFonts w:hint="eastAsia" w:asciiTheme="minorEastAsia" w:hAnsiTheme="minorEastAsia" w:eastAsiaTheme="minorEastAsia" w:cstheme="minorEastAsia"/>
                <w:color w:val="auto"/>
                <w:kern w:val="0"/>
                <w:sz w:val="28"/>
                <w:szCs w:val="28"/>
                <w:shd w:val="clear" w:color="auto" w:fill="auto"/>
                <w:lang w:eastAsia="zh-CN"/>
              </w:rPr>
            </w:pPr>
            <w:r>
              <w:rPr>
                <w:rFonts w:hint="eastAsia" w:asciiTheme="minorEastAsia" w:hAnsiTheme="minorEastAsia" w:eastAsiaTheme="minorEastAsia" w:cstheme="minorEastAsia"/>
                <w:color w:val="auto"/>
                <w:kern w:val="0"/>
                <w:sz w:val="28"/>
                <w:szCs w:val="28"/>
                <w:shd w:val="clear" w:color="auto" w:fill="auto"/>
                <w:lang w:eastAsia="zh-CN"/>
              </w:rPr>
              <w:t>标的状态</w:t>
            </w:r>
          </w:p>
        </w:tc>
        <w:tc>
          <w:tcPr>
            <w:tcW w:w="7113" w:type="dxa"/>
            <w:gridSpan w:val="4"/>
            <w:shd w:val="clear" w:color="auto" w:fill="FFFFFF"/>
            <w:vAlign w:val="center"/>
          </w:tcPr>
          <w:p>
            <w:pPr>
              <w:shd w:val="clear"/>
              <w:spacing w:line="360" w:lineRule="auto"/>
              <w:jc w:val="center"/>
              <w:rPr>
                <w:rFonts w:hint="eastAsia" w:asciiTheme="minorEastAsia" w:hAnsiTheme="minorEastAsia" w:eastAsiaTheme="minorEastAsia" w:cstheme="minorEastAsia"/>
                <w:color w:val="auto"/>
                <w:kern w:val="0"/>
                <w:sz w:val="28"/>
                <w:szCs w:val="28"/>
                <w:shd w:val="clear" w:color="auto" w:fill="auto"/>
                <w:lang w:val="en-US" w:eastAsia="zh-CN"/>
              </w:rPr>
            </w:pPr>
            <w:r>
              <w:rPr>
                <w:rFonts w:hint="eastAsia" w:asciiTheme="minorEastAsia" w:hAnsiTheme="minorEastAsia" w:eastAsiaTheme="minorEastAsia" w:cstheme="minorEastAsia"/>
                <w:color w:val="auto"/>
                <w:kern w:val="0"/>
                <w:sz w:val="28"/>
                <w:szCs w:val="28"/>
                <w:shd w:val="clear" w:color="auto" w:fill="auto"/>
                <w:lang w:val="en-US" w:eastAsia="zh-CN"/>
              </w:rPr>
              <w:t>空置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2474" w:type="dxa"/>
            <w:gridSpan w:val="2"/>
            <w:shd w:val="clear" w:color="auto" w:fill="BFBFBF"/>
            <w:vAlign w:val="center"/>
          </w:tcPr>
          <w:p>
            <w:pPr>
              <w:shd w:val="clear"/>
              <w:spacing w:line="360" w:lineRule="auto"/>
              <w:jc w:val="center"/>
              <w:rPr>
                <w:rFonts w:hint="eastAsia" w:asciiTheme="minorEastAsia" w:hAnsiTheme="minorEastAsia" w:eastAsiaTheme="minorEastAsia" w:cstheme="minorEastAsia"/>
                <w:color w:val="auto"/>
                <w:kern w:val="0"/>
                <w:sz w:val="28"/>
                <w:szCs w:val="28"/>
                <w:shd w:val="clear" w:color="auto" w:fill="auto"/>
                <w:lang w:eastAsia="zh-CN"/>
              </w:rPr>
            </w:pPr>
            <w:r>
              <w:rPr>
                <w:rFonts w:hint="eastAsia" w:asciiTheme="minorEastAsia" w:hAnsiTheme="minorEastAsia" w:eastAsiaTheme="minorEastAsia" w:cstheme="minorEastAsia"/>
                <w:color w:val="auto"/>
                <w:kern w:val="0"/>
                <w:sz w:val="28"/>
                <w:szCs w:val="28"/>
                <w:shd w:val="clear" w:color="auto" w:fill="auto"/>
                <w:lang w:eastAsia="zh-CN"/>
              </w:rPr>
              <w:t>标的展示地点</w:t>
            </w:r>
          </w:p>
        </w:tc>
        <w:tc>
          <w:tcPr>
            <w:tcW w:w="7113" w:type="dxa"/>
            <w:gridSpan w:val="4"/>
            <w:shd w:val="clear" w:color="auto" w:fill="FFFFFF"/>
            <w:vAlign w:val="center"/>
          </w:tcPr>
          <w:p>
            <w:pPr>
              <w:shd w:val="clear"/>
              <w:jc w:val="center"/>
              <w:rPr>
                <w:rFonts w:hint="eastAsia" w:asciiTheme="minorEastAsia" w:hAnsiTheme="minorEastAsia" w:eastAsiaTheme="minorEastAsia" w:cstheme="minorEastAsia"/>
                <w:color w:val="auto"/>
                <w:kern w:val="0"/>
                <w:sz w:val="28"/>
                <w:szCs w:val="28"/>
                <w:shd w:val="clear" w:color="auto" w:fill="auto"/>
              </w:rPr>
            </w:pPr>
            <w:r>
              <w:rPr>
                <w:rFonts w:hint="eastAsia" w:asciiTheme="minorEastAsia" w:hAnsiTheme="minorEastAsia" w:eastAsiaTheme="minorEastAsia" w:cstheme="minorEastAsia"/>
                <w:color w:val="auto"/>
                <w:kern w:val="0"/>
                <w:sz w:val="28"/>
                <w:szCs w:val="28"/>
                <w:shd w:val="clear" w:color="auto" w:fill="auto"/>
              </w:rPr>
              <w:t>长沙市芙蓉区东二环一段1050号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2474" w:type="dxa"/>
            <w:gridSpan w:val="2"/>
            <w:shd w:val="clear" w:color="auto" w:fill="BFBFBF"/>
            <w:vAlign w:val="center"/>
          </w:tcPr>
          <w:p>
            <w:pPr>
              <w:shd w:val="clear"/>
              <w:ind w:left="101" w:leftChars="48"/>
              <w:jc w:val="center"/>
              <w:rPr>
                <w:rFonts w:hint="eastAsia" w:asciiTheme="minorEastAsia" w:hAnsiTheme="minorEastAsia" w:eastAsiaTheme="minorEastAsia" w:cstheme="minorEastAsia"/>
                <w:color w:val="auto"/>
                <w:sz w:val="28"/>
                <w:szCs w:val="28"/>
                <w:shd w:val="clear" w:color="auto" w:fill="auto"/>
                <w:lang w:eastAsia="zh-CN"/>
              </w:rPr>
            </w:pPr>
            <w:r>
              <w:rPr>
                <w:rFonts w:hint="eastAsia" w:asciiTheme="minorEastAsia" w:hAnsiTheme="minorEastAsia" w:eastAsiaTheme="minorEastAsia" w:cstheme="minorEastAsia"/>
                <w:color w:val="auto"/>
                <w:sz w:val="28"/>
                <w:szCs w:val="28"/>
                <w:shd w:val="clear" w:color="auto" w:fill="auto"/>
                <w:lang w:eastAsia="zh-CN"/>
              </w:rPr>
              <w:t>标的展示时间</w:t>
            </w:r>
          </w:p>
        </w:tc>
        <w:tc>
          <w:tcPr>
            <w:tcW w:w="7113" w:type="dxa"/>
            <w:gridSpan w:val="4"/>
            <w:shd w:val="clear" w:color="auto" w:fill="FFFFFF"/>
            <w:vAlign w:val="center"/>
          </w:tcPr>
          <w:p>
            <w:pPr>
              <w:shd w:val="clear"/>
              <w:ind w:firstLine="0" w:firstLineChars="0"/>
              <w:jc w:val="center"/>
              <w:rPr>
                <w:rFonts w:hint="eastAsia" w:asciiTheme="minorEastAsia" w:hAnsiTheme="minorEastAsia" w:eastAsiaTheme="minorEastAsia" w:cstheme="minorEastAsia"/>
                <w:color w:val="auto"/>
                <w:sz w:val="28"/>
                <w:szCs w:val="28"/>
                <w:shd w:val="clear" w:color="auto" w:fill="auto"/>
              </w:rPr>
            </w:pPr>
            <w:r>
              <w:rPr>
                <w:rFonts w:hint="eastAsia" w:asciiTheme="minorEastAsia" w:hAnsiTheme="minorEastAsia" w:eastAsiaTheme="minorEastAsia" w:cstheme="minorEastAsia"/>
                <w:color w:val="auto"/>
                <w:sz w:val="28"/>
                <w:szCs w:val="28"/>
                <w:shd w:val="clear" w:color="auto" w:fill="auto"/>
              </w:rPr>
              <w:t>202</w:t>
            </w:r>
            <w:r>
              <w:rPr>
                <w:rFonts w:hint="eastAsia" w:asciiTheme="minorEastAsia" w:hAnsiTheme="minorEastAsia" w:eastAsiaTheme="minorEastAsia" w:cstheme="minorEastAsia"/>
                <w:color w:val="auto"/>
                <w:sz w:val="28"/>
                <w:szCs w:val="28"/>
                <w:shd w:val="clear" w:color="auto" w:fill="auto"/>
                <w:lang w:val="en-US" w:eastAsia="zh-CN"/>
              </w:rPr>
              <w:t>4</w:t>
            </w:r>
            <w:r>
              <w:rPr>
                <w:rFonts w:hint="eastAsia" w:asciiTheme="minorEastAsia" w:hAnsiTheme="minorEastAsia" w:eastAsiaTheme="minorEastAsia" w:cstheme="minorEastAsia"/>
                <w:color w:val="auto"/>
                <w:sz w:val="28"/>
                <w:szCs w:val="28"/>
                <w:shd w:val="clear" w:color="auto" w:fill="auto"/>
              </w:rPr>
              <w:t>年</w:t>
            </w:r>
            <w:r>
              <w:rPr>
                <w:rFonts w:hint="eastAsia" w:asciiTheme="minorEastAsia" w:hAnsiTheme="minorEastAsia" w:eastAsiaTheme="minorEastAsia" w:cstheme="minorEastAsia"/>
                <w:color w:val="auto"/>
                <w:sz w:val="28"/>
                <w:szCs w:val="28"/>
                <w:shd w:val="clear" w:color="auto" w:fill="auto"/>
                <w:lang w:val="en-US" w:eastAsia="zh-CN"/>
              </w:rPr>
              <w:t>7</w:t>
            </w:r>
            <w:r>
              <w:rPr>
                <w:rFonts w:hint="eastAsia" w:asciiTheme="minorEastAsia" w:hAnsiTheme="minorEastAsia" w:eastAsiaTheme="minorEastAsia" w:cstheme="minorEastAsia"/>
                <w:color w:val="auto"/>
                <w:sz w:val="28"/>
                <w:szCs w:val="28"/>
                <w:shd w:val="clear" w:color="auto" w:fill="auto"/>
              </w:rPr>
              <w:t>月</w:t>
            </w:r>
            <w:r>
              <w:rPr>
                <w:rFonts w:hint="eastAsia" w:asciiTheme="minorEastAsia" w:hAnsiTheme="minorEastAsia" w:eastAsiaTheme="minorEastAsia" w:cstheme="minorEastAsia"/>
                <w:color w:val="auto"/>
                <w:sz w:val="28"/>
                <w:szCs w:val="28"/>
                <w:shd w:val="clear" w:color="auto" w:fill="auto"/>
                <w:lang w:val="en-US" w:eastAsia="zh-CN"/>
              </w:rPr>
              <w:t xml:space="preserve">  </w:t>
            </w:r>
            <w:r>
              <w:rPr>
                <w:rFonts w:hint="eastAsia" w:asciiTheme="minorEastAsia" w:hAnsiTheme="minorEastAsia" w:eastAsiaTheme="minorEastAsia" w:cstheme="minorEastAsia"/>
                <w:color w:val="auto"/>
                <w:sz w:val="28"/>
                <w:szCs w:val="28"/>
                <w:shd w:val="clear" w:color="auto" w:fill="auto"/>
              </w:rPr>
              <w:t>日-202</w:t>
            </w:r>
            <w:r>
              <w:rPr>
                <w:rFonts w:hint="eastAsia" w:asciiTheme="minorEastAsia" w:hAnsiTheme="minorEastAsia" w:eastAsiaTheme="minorEastAsia" w:cstheme="minorEastAsia"/>
                <w:color w:val="auto"/>
                <w:sz w:val="28"/>
                <w:szCs w:val="28"/>
                <w:shd w:val="clear" w:color="auto" w:fill="auto"/>
                <w:lang w:val="en-US" w:eastAsia="zh-CN"/>
              </w:rPr>
              <w:t>4</w:t>
            </w:r>
            <w:r>
              <w:rPr>
                <w:rFonts w:hint="eastAsia" w:asciiTheme="minorEastAsia" w:hAnsiTheme="minorEastAsia" w:eastAsiaTheme="minorEastAsia" w:cstheme="minorEastAsia"/>
                <w:color w:val="auto"/>
                <w:sz w:val="28"/>
                <w:szCs w:val="28"/>
                <w:shd w:val="clear" w:color="auto" w:fill="auto"/>
              </w:rPr>
              <w:t>年</w:t>
            </w:r>
            <w:r>
              <w:rPr>
                <w:rFonts w:hint="eastAsia" w:asciiTheme="minorEastAsia" w:hAnsiTheme="minorEastAsia" w:eastAsiaTheme="minorEastAsia" w:cstheme="minorEastAsia"/>
                <w:color w:val="auto"/>
                <w:sz w:val="28"/>
                <w:szCs w:val="28"/>
                <w:shd w:val="clear" w:color="auto" w:fill="auto"/>
                <w:lang w:val="en-US" w:eastAsia="zh-CN"/>
              </w:rPr>
              <w:t>7</w:t>
            </w:r>
            <w:r>
              <w:rPr>
                <w:rFonts w:hint="eastAsia" w:asciiTheme="minorEastAsia" w:hAnsiTheme="minorEastAsia" w:eastAsiaTheme="minorEastAsia" w:cstheme="minorEastAsia"/>
                <w:color w:val="auto"/>
                <w:sz w:val="28"/>
                <w:szCs w:val="28"/>
                <w:shd w:val="clear" w:color="auto" w:fill="auto"/>
              </w:rPr>
              <w:t>月</w:t>
            </w:r>
            <w:r>
              <w:rPr>
                <w:rFonts w:hint="eastAsia" w:asciiTheme="minorEastAsia" w:hAnsiTheme="minorEastAsia" w:eastAsiaTheme="minorEastAsia" w:cstheme="minorEastAsia"/>
                <w:color w:val="auto"/>
                <w:sz w:val="28"/>
                <w:szCs w:val="28"/>
                <w:shd w:val="clear" w:color="auto" w:fill="auto"/>
                <w:lang w:val="en-US" w:eastAsia="zh-CN"/>
              </w:rPr>
              <w:t xml:space="preserve">  </w:t>
            </w:r>
            <w:r>
              <w:rPr>
                <w:rFonts w:hint="eastAsia" w:asciiTheme="minorEastAsia" w:hAnsiTheme="minorEastAsia" w:eastAsiaTheme="minorEastAsia" w:cstheme="minorEastAsia"/>
                <w:color w:val="auto"/>
                <w:sz w:val="28"/>
                <w:szCs w:val="28"/>
                <w:shd w:val="clear" w:color="auto" w:fill="auto"/>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jc w:val="center"/>
        </w:trPr>
        <w:tc>
          <w:tcPr>
            <w:tcW w:w="2474" w:type="dxa"/>
            <w:gridSpan w:val="2"/>
            <w:shd w:val="clear" w:color="auto" w:fill="BFBFBF"/>
            <w:vAlign w:val="center"/>
          </w:tcPr>
          <w:p>
            <w:pPr>
              <w:shd w:val="clear"/>
              <w:spacing w:line="360" w:lineRule="auto"/>
              <w:jc w:val="center"/>
              <w:rPr>
                <w:rFonts w:hint="eastAsia" w:asciiTheme="minorEastAsia" w:hAnsiTheme="minorEastAsia" w:eastAsiaTheme="minorEastAsia" w:cstheme="minorEastAsia"/>
                <w:b w:val="0"/>
                <w:bCs w:val="0"/>
                <w:color w:val="auto"/>
                <w:kern w:val="0"/>
                <w:sz w:val="28"/>
                <w:szCs w:val="28"/>
                <w:shd w:val="clear" w:color="auto" w:fill="auto"/>
                <w:lang w:eastAsia="zh-CN"/>
              </w:rPr>
            </w:pPr>
            <w:r>
              <w:rPr>
                <w:rFonts w:hint="eastAsia" w:asciiTheme="minorEastAsia" w:hAnsiTheme="minorEastAsia" w:eastAsiaTheme="minorEastAsia" w:cstheme="minorEastAsia"/>
                <w:b w:val="0"/>
                <w:bCs w:val="0"/>
                <w:color w:val="auto"/>
                <w:kern w:val="0"/>
                <w:sz w:val="28"/>
                <w:szCs w:val="28"/>
                <w:shd w:val="clear" w:color="auto" w:fill="auto"/>
                <w:lang w:eastAsia="zh-CN"/>
              </w:rPr>
              <w:t>标的是否存在租赁情形</w:t>
            </w:r>
          </w:p>
        </w:tc>
        <w:tc>
          <w:tcPr>
            <w:tcW w:w="7113" w:type="dxa"/>
            <w:gridSpan w:val="4"/>
            <w:shd w:val="clear" w:color="auto" w:fill="FFFFFF"/>
            <w:vAlign w:val="center"/>
          </w:tcPr>
          <w:p>
            <w:pPr>
              <w:shd w:val="clear"/>
              <w:ind w:firstLine="0" w:firstLineChars="0"/>
              <w:jc w:val="center"/>
              <w:rPr>
                <w:rFonts w:hint="eastAsia" w:asciiTheme="minorEastAsia" w:hAnsiTheme="minorEastAsia" w:eastAsiaTheme="minorEastAsia" w:cstheme="minorEastAsia"/>
                <w:color w:val="auto"/>
                <w:kern w:val="0"/>
                <w:sz w:val="28"/>
                <w:szCs w:val="28"/>
                <w:shd w:val="clear" w:color="auto" w:fill="auto"/>
                <w:lang w:val="en-US" w:eastAsia="zh-CN"/>
              </w:rPr>
            </w:pPr>
            <w:r>
              <w:rPr>
                <w:rFonts w:hint="eastAsia" w:asciiTheme="minorEastAsia" w:hAnsiTheme="minorEastAsia" w:eastAsiaTheme="minorEastAsia" w:cstheme="minorEastAsia"/>
                <w:color w:val="auto"/>
                <w:kern w:val="0"/>
                <w:sz w:val="28"/>
                <w:szCs w:val="28"/>
                <w:shd w:val="clear" w:color="auto" w:fill="auto"/>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4" w:hRule="atLeast"/>
          <w:jc w:val="center"/>
        </w:trPr>
        <w:tc>
          <w:tcPr>
            <w:tcW w:w="2474" w:type="dxa"/>
            <w:gridSpan w:val="2"/>
            <w:shd w:val="clear" w:color="auto" w:fill="BFBFBF"/>
            <w:vAlign w:val="center"/>
          </w:tcPr>
          <w:p>
            <w:pPr>
              <w:shd w:val="clear"/>
              <w:spacing w:line="360" w:lineRule="auto"/>
              <w:jc w:val="center"/>
              <w:rPr>
                <w:rFonts w:hint="eastAsia" w:asciiTheme="minorEastAsia" w:hAnsiTheme="minorEastAsia" w:eastAsiaTheme="minorEastAsia" w:cstheme="minorEastAsia"/>
                <w:color w:val="auto"/>
                <w:kern w:val="0"/>
                <w:sz w:val="28"/>
                <w:szCs w:val="28"/>
                <w:shd w:val="clear" w:color="auto" w:fill="auto"/>
                <w:lang w:eastAsia="zh-CN"/>
              </w:rPr>
            </w:pPr>
            <w:r>
              <w:rPr>
                <w:rFonts w:hint="eastAsia" w:asciiTheme="minorEastAsia" w:hAnsiTheme="minorEastAsia" w:eastAsiaTheme="minorEastAsia" w:cstheme="minorEastAsia"/>
                <w:color w:val="auto"/>
                <w:kern w:val="0"/>
                <w:sz w:val="28"/>
                <w:szCs w:val="28"/>
                <w:shd w:val="clear" w:color="auto" w:fill="auto"/>
                <w:lang w:eastAsia="zh-CN"/>
              </w:rPr>
              <w:t>联系人</w:t>
            </w:r>
          </w:p>
        </w:tc>
        <w:tc>
          <w:tcPr>
            <w:tcW w:w="2931" w:type="dxa"/>
            <w:shd w:val="clear" w:color="auto" w:fill="FFFFFF"/>
            <w:vAlign w:val="center"/>
          </w:tcPr>
          <w:p>
            <w:pPr>
              <w:shd w:val="clear"/>
              <w:ind w:firstLine="640" w:firstLineChars="200"/>
              <w:jc w:val="center"/>
              <w:rPr>
                <w:rFonts w:hint="eastAsia" w:asciiTheme="minorEastAsia" w:hAnsiTheme="minorEastAsia" w:eastAsiaTheme="minorEastAsia" w:cstheme="minorEastAsia"/>
                <w:color w:val="auto"/>
                <w:kern w:val="0"/>
                <w:sz w:val="32"/>
                <w:szCs w:val="32"/>
                <w:shd w:val="clear" w:color="auto" w:fill="auto"/>
                <w:lang w:val="en-US" w:eastAsia="zh-CN"/>
              </w:rPr>
            </w:pPr>
            <w:r>
              <w:rPr>
                <w:rFonts w:hint="eastAsia" w:asciiTheme="minorEastAsia" w:hAnsiTheme="minorEastAsia" w:eastAsiaTheme="minorEastAsia" w:cstheme="minorEastAsia"/>
                <w:color w:val="auto"/>
                <w:kern w:val="0"/>
                <w:sz w:val="32"/>
                <w:szCs w:val="32"/>
                <w:shd w:val="clear" w:color="auto" w:fill="auto"/>
                <w:lang w:val="en-US" w:eastAsia="zh-CN"/>
              </w:rPr>
              <w:t>万林</w:t>
            </w:r>
          </w:p>
        </w:tc>
        <w:tc>
          <w:tcPr>
            <w:tcW w:w="1794" w:type="dxa"/>
            <w:shd w:val="clear" w:color="auto" w:fill="FFFFFF"/>
            <w:vAlign w:val="center"/>
          </w:tcPr>
          <w:p>
            <w:pPr>
              <w:shd w:val="clear"/>
              <w:ind w:firstLine="640" w:firstLineChars="200"/>
              <w:jc w:val="center"/>
              <w:rPr>
                <w:rFonts w:hint="eastAsia" w:asciiTheme="minorEastAsia" w:hAnsiTheme="minorEastAsia" w:eastAsiaTheme="minorEastAsia" w:cstheme="minorEastAsia"/>
                <w:color w:val="auto"/>
                <w:kern w:val="0"/>
                <w:sz w:val="32"/>
                <w:szCs w:val="32"/>
                <w:shd w:val="clear" w:color="auto" w:fill="auto"/>
                <w:lang w:eastAsia="zh-CN"/>
              </w:rPr>
            </w:pPr>
            <w:r>
              <w:rPr>
                <w:rFonts w:hint="eastAsia" w:asciiTheme="minorEastAsia" w:hAnsiTheme="minorEastAsia" w:eastAsiaTheme="minorEastAsia" w:cstheme="minorEastAsia"/>
                <w:color w:val="auto"/>
                <w:kern w:val="0"/>
                <w:sz w:val="32"/>
                <w:szCs w:val="32"/>
                <w:shd w:val="clear" w:color="auto" w:fill="auto"/>
                <w:lang w:eastAsia="zh-CN"/>
              </w:rPr>
              <w:t>联系电话</w:t>
            </w:r>
          </w:p>
        </w:tc>
        <w:tc>
          <w:tcPr>
            <w:tcW w:w="2388" w:type="dxa"/>
            <w:gridSpan w:val="2"/>
            <w:shd w:val="clear" w:color="auto" w:fill="FFFFFF"/>
            <w:vAlign w:val="center"/>
          </w:tcPr>
          <w:p>
            <w:pPr>
              <w:shd w:val="clear"/>
              <w:ind w:firstLine="640" w:firstLineChars="200"/>
              <w:jc w:val="center"/>
              <w:rPr>
                <w:rFonts w:hint="eastAsia" w:asciiTheme="minorEastAsia" w:hAnsiTheme="minorEastAsia" w:eastAsiaTheme="minorEastAsia" w:cstheme="minorEastAsia"/>
                <w:color w:val="auto"/>
                <w:kern w:val="0"/>
                <w:sz w:val="32"/>
                <w:szCs w:val="32"/>
                <w:shd w:val="clear" w:color="auto" w:fill="auto"/>
                <w:lang w:val="en-US" w:eastAsia="zh-CN"/>
              </w:rPr>
            </w:pPr>
            <w:r>
              <w:rPr>
                <w:rFonts w:hint="eastAsia" w:asciiTheme="minorEastAsia" w:hAnsiTheme="minorEastAsia" w:eastAsiaTheme="minorEastAsia" w:cstheme="minorEastAsia"/>
                <w:color w:val="auto"/>
                <w:kern w:val="0"/>
                <w:sz w:val="32"/>
                <w:szCs w:val="32"/>
                <w:shd w:val="clear" w:color="auto" w:fill="auto"/>
                <w:lang w:val="en-US" w:eastAsia="zh-CN"/>
              </w:rPr>
              <w:t>15874046616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587" w:type="dxa"/>
            <w:gridSpan w:val="6"/>
            <w:shd w:val="clear" w:color="auto" w:fill="BFBFBF"/>
            <w:tcMar>
              <w:top w:w="0" w:type="dxa"/>
              <w:left w:w="108" w:type="dxa"/>
              <w:bottom w:w="0" w:type="dxa"/>
              <w:right w:w="108" w:type="dxa"/>
            </w:tcMar>
            <w:vAlign w:val="center"/>
          </w:tcPr>
          <w:p>
            <w:pPr>
              <w:shd w:val="clear"/>
              <w:jc w:val="center"/>
              <w:rPr>
                <w:rFonts w:hint="eastAsia" w:asciiTheme="minorEastAsia" w:hAnsiTheme="minorEastAsia" w:eastAsiaTheme="minorEastAsia" w:cstheme="minorEastAsia"/>
                <w:color w:val="auto"/>
                <w:sz w:val="28"/>
                <w:szCs w:val="28"/>
                <w:shd w:val="clear" w:color="auto" w:fill="auto"/>
              </w:rPr>
            </w:pPr>
            <w:r>
              <w:rPr>
                <w:rFonts w:hint="eastAsia" w:asciiTheme="minorEastAsia" w:hAnsiTheme="minorEastAsia" w:eastAsiaTheme="minorEastAsia" w:cstheme="minorEastAsia"/>
                <w:b/>
                <w:bCs/>
                <w:color w:val="auto"/>
                <w:sz w:val="28"/>
                <w:szCs w:val="28"/>
                <w:shd w:val="clear" w:color="auto" w:fill="auto"/>
                <w:lang w:eastAsia="zh-CN"/>
              </w:rPr>
              <w:t>资产转让行为批准情况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2474" w:type="dxa"/>
            <w:gridSpan w:val="2"/>
            <w:shd w:val="clear" w:color="auto" w:fill="BFBFBF"/>
            <w:vAlign w:val="center"/>
          </w:tcPr>
          <w:p>
            <w:pPr>
              <w:shd w:val="clear"/>
              <w:ind w:left="101" w:leftChars="48"/>
              <w:jc w:val="center"/>
              <w:rPr>
                <w:rFonts w:hint="eastAsia" w:asciiTheme="minorEastAsia" w:hAnsiTheme="minorEastAsia" w:eastAsiaTheme="minorEastAsia" w:cstheme="minorEastAsia"/>
                <w:color w:val="auto"/>
                <w:kern w:val="0"/>
                <w:sz w:val="28"/>
                <w:szCs w:val="28"/>
                <w:shd w:val="clear" w:color="auto" w:fill="auto"/>
                <w:lang w:eastAsia="zh-CN"/>
              </w:rPr>
            </w:pPr>
            <w:r>
              <w:rPr>
                <w:rFonts w:hint="eastAsia" w:asciiTheme="minorEastAsia" w:hAnsiTheme="minorEastAsia" w:eastAsiaTheme="minorEastAsia" w:cstheme="minorEastAsia"/>
                <w:color w:val="auto"/>
                <w:kern w:val="0"/>
                <w:sz w:val="28"/>
                <w:szCs w:val="28"/>
                <w:shd w:val="clear" w:color="auto" w:fill="auto"/>
                <w:lang w:eastAsia="zh-CN"/>
              </w:rPr>
              <w:t>国资监管机构</w:t>
            </w:r>
          </w:p>
        </w:tc>
        <w:tc>
          <w:tcPr>
            <w:tcW w:w="7113" w:type="dxa"/>
            <w:gridSpan w:val="4"/>
            <w:tcMar>
              <w:top w:w="0" w:type="dxa"/>
              <w:left w:w="108" w:type="dxa"/>
              <w:bottom w:w="0" w:type="dxa"/>
              <w:right w:w="108" w:type="dxa"/>
            </w:tcMar>
            <w:vAlign w:val="center"/>
          </w:tcPr>
          <w:p>
            <w:pPr>
              <w:shd w:val="clear"/>
              <w:jc w:val="center"/>
              <w:rPr>
                <w:rFonts w:hint="default" w:asciiTheme="minorEastAsia" w:hAnsiTheme="minorEastAsia" w:eastAsiaTheme="minorEastAsia" w:cstheme="minorEastAsia"/>
                <w:color w:val="auto"/>
                <w:sz w:val="28"/>
                <w:szCs w:val="28"/>
                <w:shd w:val="clear" w:color="auto" w:fill="auto"/>
                <w:lang w:val="en-US" w:eastAsia="zh-CN"/>
              </w:rPr>
            </w:pPr>
            <w:r>
              <w:rPr>
                <w:rFonts w:hint="eastAsia" w:asciiTheme="minorEastAsia" w:hAnsiTheme="minorEastAsia" w:eastAsiaTheme="minorEastAsia" w:cstheme="minorEastAsia"/>
                <w:color w:val="auto"/>
                <w:sz w:val="28"/>
                <w:szCs w:val="28"/>
                <w:shd w:val="clear" w:color="auto" w:fill="auto"/>
                <w:lang w:val="en-US" w:eastAsia="zh-CN"/>
              </w:rPr>
              <w:t>湖南省财政厅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2474" w:type="dxa"/>
            <w:gridSpan w:val="2"/>
            <w:shd w:val="clear" w:color="auto" w:fill="BFBFBF"/>
            <w:vAlign w:val="center"/>
          </w:tcPr>
          <w:p>
            <w:pPr>
              <w:shd w:val="clear"/>
              <w:jc w:val="center"/>
              <w:rPr>
                <w:rFonts w:hint="eastAsia" w:asciiTheme="minorEastAsia" w:hAnsiTheme="minorEastAsia" w:eastAsiaTheme="minorEastAsia" w:cstheme="minorEastAsia"/>
                <w:color w:val="auto"/>
                <w:kern w:val="0"/>
                <w:sz w:val="28"/>
                <w:szCs w:val="28"/>
                <w:shd w:val="clear" w:color="auto" w:fill="auto"/>
                <w:lang w:eastAsia="zh-CN"/>
              </w:rPr>
            </w:pPr>
            <w:r>
              <w:rPr>
                <w:rFonts w:hint="eastAsia" w:asciiTheme="minorEastAsia" w:hAnsiTheme="minorEastAsia" w:eastAsiaTheme="minorEastAsia" w:cstheme="minorEastAsia"/>
                <w:color w:val="auto"/>
                <w:kern w:val="0"/>
                <w:sz w:val="28"/>
                <w:szCs w:val="28"/>
                <w:shd w:val="clear" w:color="auto" w:fill="auto"/>
                <w:lang w:eastAsia="zh-CN"/>
              </w:rPr>
              <w:t>所属集团或主管部门</w:t>
            </w:r>
          </w:p>
        </w:tc>
        <w:tc>
          <w:tcPr>
            <w:tcW w:w="7113" w:type="dxa"/>
            <w:gridSpan w:val="4"/>
            <w:tcMar>
              <w:top w:w="0" w:type="dxa"/>
              <w:left w:w="108" w:type="dxa"/>
              <w:bottom w:w="0" w:type="dxa"/>
              <w:right w:w="108" w:type="dxa"/>
            </w:tcMar>
            <w:vAlign w:val="center"/>
          </w:tcPr>
          <w:p>
            <w:pPr>
              <w:shd w:val="clear"/>
              <w:rPr>
                <w:rFonts w:hint="eastAsia" w:asciiTheme="minorEastAsia" w:hAnsiTheme="minorEastAsia" w:eastAsiaTheme="minorEastAsia" w:cstheme="minorEastAsia"/>
                <w:color w:val="auto"/>
                <w:sz w:val="28"/>
                <w:szCs w:val="2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2474" w:type="dxa"/>
            <w:gridSpan w:val="2"/>
            <w:shd w:val="clear" w:color="auto" w:fill="BFBFBF"/>
            <w:tcMar>
              <w:top w:w="0" w:type="dxa"/>
              <w:left w:w="108" w:type="dxa"/>
              <w:bottom w:w="0" w:type="dxa"/>
              <w:right w:w="108" w:type="dxa"/>
            </w:tcMar>
            <w:vAlign w:val="center"/>
          </w:tcPr>
          <w:p>
            <w:pPr>
              <w:shd w:val="clear"/>
              <w:ind w:left="101" w:leftChars="48"/>
              <w:jc w:val="center"/>
              <w:rPr>
                <w:rFonts w:hint="eastAsia" w:asciiTheme="minorEastAsia" w:hAnsiTheme="minorEastAsia" w:eastAsiaTheme="minorEastAsia" w:cstheme="minorEastAsia"/>
                <w:color w:val="auto"/>
                <w:sz w:val="28"/>
                <w:szCs w:val="28"/>
                <w:shd w:val="clear" w:color="auto" w:fill="auto"/>
                <w:lang w:eastAsia="zh-CN"/>
              </w:rPr>
            </w:pPr>
            <w:r>
              <w:rPr>
                <w:rFonts w:hint="eastAsia" w:asciiTheme="minorEastAsia" w:hAnsiTheme="minorEastAsia" w:eastAsiaTheme="minorEastAsia" w:cstheme="minorEastAsia"/>
                <w:color w:val="auto"/>
                <w:sz w:val="28"/>
                <w:szCs w:val="28"/>
                <w:shd w:val="clear" w:color="auto" w:fill="auto"/>
                <w:lang w:eastAsia="zh-CN"/>
              </w:rPr>
              <w:t>批准单位名称</w:t>
            </w:r>
          </w:p>
        </w:tc>
        <w:tc>
          <w:tcPr>
            <w:tcW w:w="7113" w:type="dxa"/>
            <w:gridSpan w:val="4"/>
            <w:vAlign w:val="center"/>
          </w:tcPr>
          <w:p>
            <w:pPr>
              <w:shd w:val="clear"/>
              <w:ind w:left="101" w:leftChars="48"/>
              <w:jc w:val="center"/>
              <w:rPr>
                <w:rFonts w:hint="eastAsia" w:asciiTheme="minorEastAsia" w:hAnsiTheme="minorEastAsia" w:eastAsiaTheme="minorEastAsia" w:cstheme="minorEastAsia"/>
                <w:color w:val="auto"/>
                <w:sz w:val="28"/>
                <w:szCs w:val="28"/>
                <w:shd w:val="clear" w:color="auto" w:fill="auto"/>
              </w:rPr>
            </w:pPr>
            <w:r>
              <w:rPr>
                <w:rFonts w:hint="eastAsia" w:asciiTheme="minorEastAsia" w:hAnsiTheme="minorEastAsia" w:eastAsiaTheme="minorEastAsia" w:cstheme="minorEastAsia"/>
                <w:color w:val="auto"/>
                <w:sz w:val="28"/>
                <w:szCs w:val="28"/>
                <w:shd w:val="clear" w:color="auto" w:fill="auto"/>
              </w:rPr>
              <w:t>湖南省财政厅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2474" w:type="dxa"/>
            <w:gridSpan w:val="2"/>
            <w:shd w:val="clear" w:color="auto" w:fill="BFBFBF"/>
            <w:tcMar>
              <w:top w:w="0" w:type="dxa"/>
              <w:left w:w="108" w:type="dxa"/>
              <w:bottom w:w="0" w:type="dxa"/>
              <w:right w:w="108" w:type="dxa"/>
            </w:tcMar>
            <w:vAlign w:val="center"/>
          </w:tcPr>
          <w:p>
            <w:pPr>
              <w:shd w:val="clear"/>
              <w:ind w:left="101" w:leftChars="48"/>
              <w:jc w:val="center"/>
              <w:rPr>
                <w:rFonts w:hint="eastAsia" w:asciiTheme="minorEastAsia" w:hAnsiTheme="minorEastAsia" w:eastAsiaTheme="minorEastAsia" w:cstheme="minorEastAsia"/>
                <w:color w:val="auto"/>
                <w:sz w:val="28"/>
                <w:szCs w:val="28"/>
                <w:shd w:val="clear" w:color="auto" w:fill="auto"/>
                <w:lang w:eastAsia="zh-CN"/>
              </w:rPr>
            </w:pPr>
            <w:r>
              <w:rPr>
                <w:rFonts w:hint="eastAsia" w:asciiTheme="minorEastAsia" w:hAnsiTheme="minorEastAsia" w:eastAsiaTheme="minorEastAsia" w:cstheme="minorEastAsia"/>
                <w:color w:val="auto"/>
                <w:sz w:val="28"/>
                <w:szCs w:val="28"/>
                <w:shd w:val="clear" w:color="auto" w:fill="auto"/>
                <w:lang w:eastAsia="zh-CN"/>
              </w:rPr>
              <w:t>批准文件名称及文号</w:t>
            </w:r>
          </w:p>
        </w:tc>
        <w:tc>
          <w:tcPr>
            <w:tcW w:w="7113" w:type="dxa"/>
            <w:gridSpan w:val="4"/>
            <w:vAlign w:val="center"/>
          </w:tcPr>
          <w:p>
            <w:pPr>
              <w:shd w:val="clear"/>
              <w:ind w:left="101" w:leftChars="48"/>
              <w:jc w:val="center"/>
              <w:rPr>
                <w:rFonts w:hint="default" w:asciiTheme="minorEastAsia" w:hAnsiTheme="minorEastAsia" w:eastAsiaTheme="minorEastAsia" w:cstheme="minorEastAsia"/>
                <w:color w:val="auto"/>
                <w:sz w:val="28"/>
                <w:szCs w:val="28"/>
                <w:shd w:val="clear" w:color="auto" w:fill="auto"/>
                <w:lang w:val="en-US" w:eastAsia="zh-CN"/>
              </w:rPr>
            </w:pPr>
            <w:r>
              <w:rPr>
                <w:rFonts w:hint="eastAsia" w:asciiTheme="minorEastAsia" w:hAnsiTheme="minorEastAsia" w:eastAsiaTheme="minorEastAsia" w:cstheme="minorEastAsia"/>
                <w:color w:val="auto"/>
                <w:sz w:val="28"/>
                <w:szCs w:val="28"/>
                <w:shd w:val="clear" w:color="auto" w:fill="auto"/>
                <w:lang w:val="en-US" w:eastAsia="zh-CN"/>
              </w:rPr>
              <w:t>湘财资函[2024]5号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3" w:hRule="exact"/>
          <w:jc w:val="center"/>
        </w:trPr>
        <w:tc>
          <w:tcPr>
            <w:tcW w:w="9587" w:type="dxa"/>
            <w:gridSpan w:val="6"/>
            <w:shd w:val="clear" w:color="auto" w:fill="BFBFBF"/>
            <w:tcMar>
              <w:top w:w="0" w:type="dxa"/>
              <w:left w:w="108" w:type="dxa"/>
              <w:bottom w:w="0" w:type="dxa"/>
              <w:right w:w="108" w:type="dxa"/>
            </w:tcMar>
            <w:vAlign w:val="center"/>
          </w:tcPr>
          <w:p>
            <w:pPr>
              <w:shd w:val="clear"/>
              <w:ind w:left="0" w:leftChars="0"/>
              <w:jc w:val="center"/>
              <w:rPr>
                <w:rFonts w:hint="eastAsia" w:asciiTheme="minorEastAsia" w:hAnsiTheme="minorEastAsia" w:eastAsiaTheme="minorEastAsia" w:cstheme="minorEastAsia"/>
                <w:color w:val="auto"/>
                <w:sz w:val="28"/>
                <w:szCs w:val="28"/>
                <w:shd w:val="clear" w:color="auto" w:fill="auto"/>
              </w:rPr>
            </w:pPr>
            <w:r>
              <w:rPr>
                <w:rFonts w:hint="eastAsia" w:asciiTheme="minorEastAsia" w:hAnsiTheme="minorEastAsia" w:eastAsiaTheme="minorEastAsia" w:cstheme="minorEastAsia"/>
                <w:b/>
                <w:bCs/>
                <w:color w:val="auto"/>
                <w:sz w:val="28"/>
                <w:szCs w:val="28"/>
                <w:shd w:val="clear" w:color="auto" w:fill="auto"/>
                <w:lang w:eastAsia="zh-CN"/>
              </w:rPr>
              <w:t>重要信息披露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6" w:hRule="atLeast"/>
          <w:jc w:val="center"/>
        </w:trPr>
        <w:tc>
          <w:tcPr>
            <w:tcW w:w="9587" w:type="dxa"/>
            <w:gridSpan w:val="6"/>
            <w:shd w:val="clear" w:color="auto" w:fill="FFFFFF" w:themeFill="background1"/>
            <w:tcMar>
              <w:top w:w="0" w:type="dxa"/>
              <w:left w:w="108" w:type="dxa"/>
              <w:bottom w:w="0" w:type="dxa"/>
              <w:right w:w="108" w:type="dxa"/>
            </w:tcMar>
            <w:vAlign w:val="center"/>
          </w:tcPr>
          <w:p>
            <w:pPr>
              <w:keepNext w:val="0"/>
              <w:keepLines w:val="0"/>
              <w:pageBreakBefore w:val="0"/>
              <w:numPr>
                <w:ilvl w:val="0"/>
                <w:numId w:val="1"/>
              </w:numPr>
              <w:shd w:val="clear"/>
              <w:kinsoku/>
              <w:wordWrap/>
              <w:overflowPunct/>
              <w:topLinePunct w:val="0"/>
              <w:autoSpaceDE/>
              <w:autoSpaceDN/>
              <w:bidi w:val="0"/>
              <w:snapToGrid/>
              <w:spacing w:line="520" w:lineRule="exact"/>
              <w:ind w:left="0" w:leftChars="0" w:firstLine="562" w:firstLineChars="200"/>
              <w:rPr>
                <w:rFonts w:hint="eastAsia" w:ascii="仿宋" w:hAnsi="仿宋" w:eastAsia="仿宋" w:cs="仿宋"/>
                <w:b/>
                <w:bCs w:val="0"/>
                <w:color w:val="auto"/>
                <w:sz w:val="28"/>
                <w:szCs w:val="28"/>
                <w:shd w:val="clear" w:color="auto" w:fill="auto"/>
              </w:rPr>
            </w:pPr>
            <w:r>
              <w:rPr>
                <w:rFonts w:hint="eastAsia" w:ascii="仿宋" w:hAnsi="仿宋" w:eastAsia="仿宋" w:cs="仿宋"/>
                <w:b/>
                <w:bCs w:val="0"/>
                <w:color w:val="auto"/>
                <w:sz w:val="28"/>
                <w:szCs w:val="28"/>
                <w:shd w:val="clear" w:color="auto" w:fill="auto"/>
              </w:rPr>
              <w:t>标的简介</w:t>
            </w:r>
          </w:p>
          <w:p>
            <w:pPr>
              <w:pStyle w:val="12"/>
              <w:keepNext w:val="0"/>
              <w:keepLines w:val="0"/>
              <w:pageBreakBefore w:val="0"/>
              <w:widowControl/>
              <w:shd w:val="clear" w:color="auto"/>
              <w:kinsoku/>
              <w:wordWrap/>
              <w:overflowPunct/>
              <w:topLinePunct w:val="0"/>
              <w:autoSpaceDE/>
              <w:autoSpaceDN/>
              <w:bidi w:val="0"/>
              <w:snapToGrid/>
              <w:spacing w:before="0" w:beforeAutospacing="0" w:after="0" w:afterAutospacing="0" w:line="520" w:lineRule="exact"/>
              <w:ind w:left="0" w:leftChars="0" w:firstLine="560" w:firstLineChars="200"/>
              <w:rPr>
                <w:rFonts w:hint="eastAsia" w:ascii="仿宋" w:hAnsi="仿宋" w:eastAsia="仿宋" w:cs="仿宋"/>
                <w:b w:val="0"/>
                <w:bCs/>
                <w:color w:val="auto"/>
                <w:spacing w:val="-20"/>
                <w:sz w:val="28"/>
                <w:szCs w:val="28"/>
                <w:shd w:val="clear" w:color="auto" w:fill="auto"/>
              </w:rPr>
            </w:pPr>
            <w:r>
              <w:rPr>
                <w:rFonts w:hint="eastAsia" w:ascii="仿宋" w:hAnsi="仿宋" w:eastAsia="仿宋" w:cs="仿宋"/>
                <w:b w:val="0"/>
                <w:bCs/>
                <w:color w:val="auto"/>
                <w:sz w:val="28"/>
                <w:szCs w:val="28"/>
                <w:shd w:val="clear" w:color="auto" w:fill="auto"/>
              </w:rPr>
              <w:t>标的名称：</w:t>
            </w:r>
            <w:r>
              <w:rPr>
                <w:rFonts w:hint="eastAsia" w:ascii="仿宋" w:hAnsi="仿宋" w:eastAsia="仿宋" w:cs="仿宋"/>
                <w:b w:val="0"/>
                <w:bCs/>
                <w:color w:val="auto"/>
                <w:sz w:val="28"/>
                <w:szCs w:val="28"/>
                <w:shd w:val="clear" w:color="auto" w:fill="auto"/>
                <w:lang w:val="zh-CN"/>
              </w:rPr>
              <w:t>荷花园大厦（西楼）整栋资产</w:t>
            </w:r>
            <w:r>
              <w:rPr>
                <w:rFonts w:hint="eastAsia" w:ascii="仿宋" w:hAnsi="仿宋" w:eastAsia="仿宋" w:cs="仿宋"/>
                <w:b w:val="0"/>
                <w:bCs/>
                <w:color w:val="auto"/>
                <w:sz w:val="28"/>
                <w:szCs w:val="28"/>
                <w:shd w:val="clear" w:color="auto" w:fill="auto"/>
                <w:lang w:val="en-US" w:eastAsia="zh-CN"/>
              </w:rPr>
              <w:t>十五年</w:t>
            </w:r>
            <w:r>
              <w:rPr>
                <w:rFonts w:hint="eastAsia" w:ascii="仿宋" w:hAnsi="仿宋" w:eastAsia="仿宋" w:cs="仿宋"/>
                <w:b w:val="0"/>
                <w:bCs/>
                <w:color w:val="auto"/>
                <w:sz w:val="28"/>
                <w:szCs w:val="28"/>
                <w:shd w:val="clear" w:color="auto" w:fill="auto"/>
                <w:lang w:val="zh-CN"/>
              </w:rPr>
              <w:t>租赁经营权</w:t>
            </w:r>
            <w:r>
              <w:rPr>
                <w:rFonts w:hint="eastAsia" w:ascii="仿宋" w:hAnsi="仿宋" w:eastAsia="仿宋" w:cs="仿宋"/>
                <w:b w:val="0"/>
                <w:bCs/>
                <w:color w:val="auto"/>
                <w:spacing w:val="-20"/>
                <w:sz w:val="28"/>
                <w:szCs w:val="28"/>
                <w:shd w:val="clear" w:color="auto" w:fill="auto"/>
              </w:rPr>
              <w:t>。</w:t>
            </w:r>
          </w:p>
          <w:p>
            <w:pPr>
              <w:pStyle w:val="41"/>
              <w:keepNext w:val="0"/>
              <w:keepLines w:val="0"/>
              <w:pageBreakBefore w:val="0"/>
              <w:widowControl w:val="0"/>
              <w:kinsoku/>
              <w:wordWrap/>
              <w:overflowPunct/>
              <w:topLinePunct w:val="0"/>
              <w:autoSpaceDE/>
              <w:autoSpaceDN/>
              <w:bidi w:val="0"/>
              <w:adjustRightInd/>
              <w:snapToGrid/>
              <w:spacing w:after="0" w:line="520" w:lineRule="exact"/>
              <w:ind w:left="0" w:leftChars="0" w:firstLine="560" w:firstLineChars="200"/>
              <w:rPr>
                <w:rFonts w:hint="eastAsia" w:ascii="仿宋" w:hAnsi="仿宋" w:eastAsia="仿宋" w:cs="仿宋"/>
                <w:b w:val="0"/>
                <w:bCs/>
                <w:color w:val="auto"/>
                <w:kern w:val="0"/>
                <w:sz w:val="28"/>
                <w:szCs w:val="28"/>
                <w:shd w:val="clear" w:color="auto" w:fill="auto"/>
                <w:lang w:val="en-US" w:eastAsia="zh-CN" w:bidi="ar-SA"/>
              </w:rPr>
            </w:pPr>
            <w:r>
              <w:rPr>
                <w:rFonts w:hint="eastAsia" w:ascii="仿宋" w:hAnsi="仿宋" w:eastAsia="仿宋" w:cs="仿宋"/>
                <w:b w:val="0"/>
                <w:bCs/>
                <w:color w:val="auto"/>
                <w:sz w:val="28"/>
                <w:szCs w:val="28"/>
                <w:shd w:val="clear" w:color="auto" w:fill="auto"/>
              </w:rPr>
              <w:t>标的简况：</w:t>
            </w:r>
            <w:r>
              <w:rPr>
                <w:rFonts w:hint="eastAsia" w:ascii="仿宋" w:hAnsi="仿宋" w:eastAsia="仿宋" w:cs="仿宋"/>
                <w:b w:val="0"/>
                <w:bCs/>
                <w:color w:val="auto"/>
                <w:kern w:val="0"/>
                <w:sz w:val="28"/>
                <w:szCs w:val="28"/>
                <w:shd w:val="clear" w:color="auto" w:fill="auto"/>
                <w:lang w:val="en-US" w:eastAsia="zh-CN" w:bidi="ar-SA"/>
              </w:rPr>
              <w:t>荷</w:t>
            </w:r>
            <w:r>
              <w:rPr>
                <w:rFonts w:hint="eastAsia" w:ascii="仿宋" w:hAnsi="仿宋" w:eastAsia="仿宋" w:cs="仿宋"/>
                <w:b w:val="0"/>
                <w:bCs/>
                <w:color w:val="auto"/>
                <w:kern w:val="0"/>
                <w:sz w:val="28"/>
                <w:szCs w:val="28"/>
                <w:shd w:val="clear" w:color="auto" w:fill="auto"/>
                <w:lang w:val="zh-CN" w:eastAsia="zh-CN" w:bidi="ar-SA"/>
              </w:rPr>
              <w:t>花园大厦</w:t>
            </w:r>
            <w:r>
              <w:rPr>
                <w:rFonts w:hint="eastAsia" w:ascii="仿宋" w:hAnsi="仿宋" w:eastAsia="仿宋" w:cs="仿宋"/>
                <w:b w:val="0"/>
                <w:bCs/>
                <w:color w:val="auto"/>
                <w:kern w:val="0"/>
                <w:sz w:val="28"/>
                <w:szCs w:val="28"/>
                <w:shd w:val="clear" w:color="auto" w:fill="auto"/>
                <w:lang w:val="en-US" w:eastAsia="zh-CN" w:bidi="ar-SA"/>
              </w:rPr>
              <w:t>建成于1997年，钢筋混凝土结构，建筑高度76.05米，出租总面积为23673.01㎡，共22层，其中地上20层，地下2层；西临东二环，</w:t>
            </w:r>
            <w:r>
              <w:rPr>
                <w:rFonts w:hint="eastAsia" w:ascii="仿宋" w:hAnsi="仿宋" w:eastAsia="仿宋" w:cs="仿宋"/>
                <w:b w:val="0"/>
                <w:bCs/>
                <w:color w:val="auto"/>
                <w:kern w:val="0"/>
                <w:sz w:val="28"/>
                <w:szCs w:val="28"/>
                <w:shd w:val="clear" w:color="auto" w:fill="auto"/>
                <w:lang w:val="zh-CN" w:eastAsia="zh-CN" w:bidi="ar-SA"/>
              </w:rPr>
              <w:t>地理位置十分优越，</w:t>
            </w:r>
            <w:r>
              <w:rPr>
                <w:rFonts w:hint="eastAsia" w:ascii="仿宋" w:hAnsi="仿宋" w:eastAsia="仿宋" w:cs="仿宋"/>
                <w:b w:val="0"/>
                <w:bCs/>
                <w:color w:val="auto"/>
                <w:kern w:val="0"/>
                <w:sz w:val="28"/>
                <w:szCs w:val="28"/>
                <w:shd w:val="clear" w:color="auto" w:fill="auto"/>
                <w:lang w:val="en-US" w:eastAsia="zh-CN" w:bidi="ar-SA"/>
              </w:rPr>
              <w:t>距锦泰广场公交车站约52米，距锦泰广场地铁站约413米，距火车站约798米，距火车南站约9100米，交通便捷，且途经多条公交线路。周边有荷花园电信大楼、长郡芙蓉中学、湖南省人民医院（马王堆院区）、长沙市公安局特警支队等单位，所在区域基础设施良好、配备较齐全。</w:t>
            </w:r>
          </w:p>
          <w:p>
            <w:pPr>
              <w:keepNext w:val="0"/>
              <w:keepLines w:val="0"/>
              <w:pageBreakBefore w:val="0"/>
              <w:shd w:val="clear"/>
              <w:kinsoku/>
              <w:wordWrap/>
              <w:overflowPunct/>
              <w:topLinePunct w:val="0"/>
              <w:autoSpaceDE/>
              <w:autoSpaceDN/>
              <w:bidi w:val="0"/>
              <w:snapToGrid/>
              <w:spacing w:line="520" w:lineRule="exact"/>
              <w:ind w:left="0" w:leftChars="0" w:firstLine="562" w:firstLineChars="200"/>
              <w:rPr>
                <w:rFonts w:hint="eastAsia" w:ascii="仿宋" w:hAnsi="仿宋" w:eastAsia="仿宋" w:cs="仿宋"/>
                <w:b/>
                <w:bCs w:val="0"/>
                <w:color w:val="auto"/>
                <w:sz w:val="28"/>
                <w:szCs w:val="28"/>
                <w:shd w:val="clear" w:color="auto" w:fill="auto"/>
              </w:rPr>
            </w:pPr>
            <w:r>
              <w:rPr>
                <w:rFonts w:hint="eastAsia" w:ascii="仿宋" w:hAnsi="仿宋" w:eastAsia="仿宋" w:cs="仿宋"/>
                <w:b/>
                <w:bCs w:val="0"/>
                <w:color w:val="auto"/>
                <w:sz w:val="28"/>
                <w:szCs w:val="28"/>
                <w:shd w:val="clear" w:color="auto" w:fill="auto"/>
              </w:rPr>
              <w:t>特别提示：</w:t>
            </w:r>
          </w:p>
          <w:p>
            <w:pPr>
              <w:pStyle w:val="8"/>
              <w:numPr>
                <w:ilvl w:val="0"/>
                <w:numId w:val="0"/>
              </w:numPr>
              <w:spacing w:line="560" w:lineRule="exact"/>
              <w:ind w:firstLine="560" w:firstLineChars="200"/>
              <w:jc w:val="left"/>
              <w:rPr>
                <w:rFonts w:hint="eastAsia" w:ascii="仿宋" w:hAnsi="仿宋" w:eastAsia="仿宋" w:cs="仿宋"/>
                <w:b w:val="0"/>
                <w:bCs w:val="0"/>
                <w:color w:val="auto"/>
                <w:sz w:val="28"/>
                <w:szCs w:val="28"/>
                <w:shd w:val="clear" w:fill="auto"/>
                <w:lang w:eastAsia="zh-CN"/>
              </w:rPr>
            </w:pPr>
            <w:r>
              <w:rPr>
                <w:rFonts w:hint="eastAsia" w:ascii="仿宋" w:hAnsi="仿宋" w:eastAsia="仿宋" w:cs="仿宋"/>
                <w:b w:val="0"/>
                <w:bCs w:val="0"/>
                <w:color w:val="auto"/>
                <w:sz w:val="28"/>
                <w:szCs w:val="28"/>
                <w:shd w:val="clear" w:fill="auto"/>
                <w:lang w:val="en-US" w:eastAsia="zh-CN"/>
              </w:rPr>
              <w:t>1.</w:t>
            </w:r>
            <w:r>
              <w:rPr>
                <w:rFonts w:hint="eastAsia" w:ascii="仿宋" w:hAnsi="仿宋" w:eastAsia="仿宋" w:cs="仿宋"/>
                <w:b w:val="0"/>
                <w:bCs w:val="0"/>
                <w:color w:val="auto"/>
                <w:sz w:val="28"/>
                <w:szCs w:val="28"/>
                <w:shd w:val="clear" w:fill="auto"/>
              </w:rPr>
              <w:t>在租赁期内，租赁房屋及附属设施设备的消防</w:t>
            </w:r>
            <w:r>
              <w:rPr>
                <w:rFonts w:hint="eastAsia" w:ascii="仿宋" w:hAnsi="仿宋" w:eastAsia="仿宋" w:cs="仿宋"/>
                <w:b w:val="0"/>
                <w:bCs w:val="0"/>
                <w:color w:val="auto"/>
                <w:sz w:val="28"/>
                <w:szCs w:val="28"/>
                <w:shd w:val="clear" w:fill="auto"/>
                <w:lang w:val="en-US" w:eastAsia="zh-CN"/>
              </w:rPr>
              <w:t>等所有</w:t>
            </w:r>
            <w:r>
              <w:rPr>
                <w:rFonts w:hint="eastAsia" w:ascii="仿宋" w:hAnsi="仿宋" w:eastAsia="仿宋" w:cs="仿宋"/>
                <w:b w:val="0"/>
                <w:bCs w:val="0"/>
                <w:color w:val="auto"/>
                <w:sz w:val="28"/>
                <w:szCs w:val="28"/>
                <w:shd w:val="clear" w:fill="auto"/>
              </w:rPr>
              <w:t>安全</w:t>
            </w:r>
            <w:r>
              <w:rPr>
                <w:rFonts w:hint="eastAsia" w:ascii="仿宋" w:hAnsi="仿宋" w:eastAsia="仿宋" w:cs="仿宋"/>
                <w:b w:val="0"/>
                <w:bCs w:val="0"/>
                <w:color w:val="auto"/>
                <w:sz w:val="28"/>
                <w:szCs w:val="28"/>
                <w:shd w:val="clear" w:fill="auto"/>
                <w:lang w:val="en-US" w:eastAsia="zh-CN"/>
              </w:rPr>
              <w:t>责任由</w:t>
            </w:r>
            <w:r>
              <w:rPr>
                <w:rFonts w:hint="eastAsia" w:ascii="仿宋" w:hAnsi="仿宋" w:eastAsia="仿宋" w:cs="仿宋"/>
                <w:b w:val="0"/>
                <w:bCs w:val="0"/>
                <w:color w:val="auto"/>
                <w:sz w:val="28"/>
                <w:szCs w:val="28"/>
                <w:shd w:val="clear" w:fill="auto"/>
                <w:lang w:eastAsia="zh-CN"/>
              </w:rPr>
              <w:t>竞得人</w:t>
            </w:r>
            <w:r>
              <w:rPr>
                <w:rFonts w:hint="eastAsia" w:ascii="仿宋" w:hAnsi="仿宋" w:eastAsia="仿宋" w:cs="仿宋"/>
                <w:b w:val="0"/>
                <w:color w:val="auto"/>
                <w:sz w:val="28"/>
                <w:szCs w:val="28"/>
                <w:shd w:val="clear" w:fill="auto"/>
              </w:rPr>
              <w:t>负责，若发</w:t>
            </w:r>
            <w:r>
              <w:rPr>
                <w:rFonts w:hint="eastAsia" w:ascii="仿宋" w:hAnsi="仿宋" w:eastAsia="仿宋" w:cs="仿宋"/>
                <w:b w:val="0"/>
                <w:color w:val="auto"/>
                <w:sz w:val="28"/>
                <w:szCs w:val="28"/>
                <w:highlight w:val="none"/>
                <w:shd w:val="clear" w:fill="auto"/>
              </w:rPr>
              <w:t>生消防等安全事故导</w:t>
            </w:r>
            <w:r>
              <w:rPr>
                <w:rFonts w:hint="eastAsia" w:ascii="仿宋" w:hAnsi="仿宋" w:eastAsia="仿宋" w:cs="仿宋"/>
                <w:b w:val="0"/>
                <w:bCs w:val="0"/>
                <w:color w:val="auto"/>
                <w:sz w:val="28"/>
                <w:szCs w:val="28"/>
                <w:shd w:val="clear" w:fill="auto"/>
              </w:rPr>
              <w:t>致出租人或者第三方财产或人身损害的，均由</w:t>
            </w:r>
            <w:r>
              <w:rPr>
                <w:rFonts w:hint="eastAsia" w:ascii="仿宋" w:hAnsi="仿宋" w:eastAsia="仿宋" w:cs="仿宋"/>
                <w:b w:val="0"/>
                <w:bCs w:val="0"/>
                <w:color w:val="auto"/>
                <w:sz w:val="28"/>
                <w:szCs w:val="28"/>
                <w:shd w:val="clear" w:fill="auto"/>
                <w:lang w:eastAsia="zh-CN"/>
              </w:rPr>
              <w:t>竞得人</w:t>
            </w:r>
            <w:r>
              <w:rPr>
                <w:rFonts w:hint="eastAsia" w:ascii="仿宋" w:hAnsi="仿宋" w:eastAsia="仿宋" w:cs="仿宋"/>
                <w:b w:val="0"/>
                <w:bCs w:val="0"/>
                <w:color w:val="auto"/>
                <w:sz w:val="28"/>
                <w:szCs w:val="28"/>
                <w:shd w:val="clear" w:fill="auto"/>
              </w:rPr>
              <w:t>承担，与出租人、拍卖人无关</w:t>
            </w:r>
            <w:r>
              <w:rPr>
                <w:rFonts w:hint="eastAsia" w:ascii="仿宋" w:hAnsi="仿宋" w:eastAsia="仿宋" w:cs="仿宋"/>
                <w:b w:val="0"/>
                <w:bCs w:val="0"/>
                <w:color w:val="auto"/>
                <w:sz w:val="28"/>
                <w:szCs w:val="28"/>
                <w:shd w:val="clear" w:fill="auto"/>
                <w:lang w:eastAsia="zh-CN"/>
              </w:rPr>
              <w:t>；</w:t>
            </w:r>
          </w:p>
          <w:p>
            <w:pPr>
              <w:pStyle w:val="8"/>
              <w:numPr>
                <w:ilvl w:val="0"/>
                <w:numId w:val="0"/>
              </w:numPr>
              <w:spacing w:line="560" w:lineRule="exact"/>
              <w:ind w:firstLine="560" w:firstLineChars="200"/>
              <w:jc w:val="left"/>
              <w:rPr>
                <w:rFonts w:hint="eastAsia" w:ascii="仿宋" w:hAnsi="仿宋" w:eastAsia="仿宋" w:cs="仿宋"/>
                <w:b w:val="0"/>
                <w:bCs w:val="0"/>
                <w:color w:val="auto"/>
                <w:sz w:val="28"/>
                <w:szCs w:val="28"/>
                <w:shd w:val="clear" w:fill="auto"/>
                <w:lang w:eastAsia="zh-CN"/>
              </w:rPr>
            </w:pPr>
            <w:r>
              <w:rPr>
                <w:rFonts w:hint="eastAsia" w:ascii="仿宋" w:hAnsi="仿宋" w:eastAsia="仿宋" w:cs="仿宋"/>
                <w:b w:val="0"/>
                <w:bCs w:val="0"/>
                <w:color w:val="auto"/>
                <w:sz w:val="28"/>
                <w:szCs w:val="28"/>
                <w:shd w:val="clear" w:fill="auto"/>
                <w:lang w:val="en-US" w:eastAsia="zh-CN"/>
              </w:rPr>
              <w:t>2.</w:t>
            </w:r>
            <w:r>
              <w:rPr>
                <w:rFonts w:hint="eastAsia" w:ascii="仿宋" w:hAnsi="仿宋" w:eastAsia="仿宋" w:cs="仿宋"/>
                <w:b w:val="0"/>
                <w:bCs w:val="0"/>
                <w:color w:val="auto"/>
                <w:sz w:val="28"/>
                <w:szCs w:val="28"/>
                <w:shd w:val="clear" w:fill="auto"/>
                <w:lang w:eastAsia="zh-CN"/>
              </w:rPr>
              <w:t>竞价</w:t>
            </w:r>
            <w:r>
              <w:rPr>
                <w:rFonts w:hint="eastAsia" w:ascii="仿宋" w:hAnsi="仿宋" w:eastAsia="仿宋" w:cs="仿宋"/>
                <w:b w:val="0"/>
                <w:bCs w:val="0"/>
                <w:color w:val="auto"/>
                <w:sz w:val="28"/>
                <w:szCs w:val="28"/>
                <w:shd w:val="clear" w:fill="auto"/>
              </w:rPr>
              <w:t>人应自行现场勘察标的情况，</w:t>
            </w:r>
            <w:r>
              <w:rPr>
                <w:rFonts w:hint="eastAsia" w:ascii="仿宋" w:hAnsi="仿宋" w:eastAsia="仿宋" w:cs="仿宋"/>
                <w:b w:val="0"/>
                <w:bCs w:val="0"/>
                <w:color w:val="auto"/>
                <w:sz w:val="28"/>
                <w:szCs w:val="28"/>
                <w:shd w:val="clear" w:fill="auto"/>
                <w:lang w:val="en-US" w:eastAsia="zh-CN"/>
              </w:rPr>
              <w:t>出租标的</w:t>
            </w:r>
            <w:r>
              <w:rPr>
                <w:rFonts w:hint="eastAsia" w:ascii="仿宋" w:hAnsi="仿宋" w:eastAsia="仿宋" w:cs="仿宋"/>
                <w:b w:val="0"/>
                <w:bCs w:val="0"/>
                <w:color w:val="auto"/>
                <w:sz w:val="28"/>
                <w:szCs w:val="28"/>
                <w:shd w:val="clear" w:fill="auto"/>
              </w:rPr>
              <w:t>设施设备及工程条件、权证情况</w:t>
            </w:r>
            <w:r>
              <w:rPr>
                <w:rFonts w:hint="eastAsia" w:ascii="仿宋" w:hAnsi="仿宋" w:eastAsia="仿宋" w:cs="仿宋"/>
                <w:b w:val="0"/>
                <w:bCs w:val="0"/>
                <w:color w:val="auto"/>
                <w:sz w:val="28"/>
                <w:szCs w:val="28"/>
                <w:shd w:val="clear" w:fill="auto"/>
                <w:lang w:eastAsia="zh-CN"/>
              </w:rPr>
              <w:t>等</w:t>
            </w:r>
            <w:r>
              <w:rPr>
                <w:rFonts w:hint="eastAsia" w:ascii="仿宋" w:hAnsi="仿宋" w:eastAsia="仿宋" w:cs="仿宋"/>
                <w:b w:val="0"/>
                <w:bCs w:val="0"/>
                <w:color w:val="auto"/>
                <w:sz w:val="28"/>
                <w:szCs w:val="28"/>
                <w:shd w:val="clear" w:fill="auto"/>
              </w:rPr>
              <w:t>均以现状为准。</w:t>
            </w:r>
            <w:r>
              <w:rPr>
                <w:rFonts w:hint="eastAsia" w:ascii="仿宋" w:hAnsi="仿宋" w:eastAsia="仿宋" w:cs="仿宋"/>
                <w:b w:val="0"/>
                <w:bCs w:val="0"/>
                <w:color w:val="auto"/>
                <w:sz w:val="28"/>
                <w:szCs w:val="28"/>
                <w:shd w:val="clear" w:fill="auto"/>
                <w:lang w:eastAsia="zh-CN"/>
              </w:rPr>
              <w:t>竞价</w:t>
            </w:r>
            <w:r>
              <w:rPr>
                <w:rFonts w:hint="eastAsia" w:ascii="仿宋" w:hAnsi="仿宋" w:eastAsia="仿宋" w:cs="仿宋"/>
                <w:b w:val="0"/>
                <w:bCs w:val="0"/>
                <w:color w:val="auto"/>
                <w:sz w:val="28"/>
                <w:szCs w:val="28"/>
                <w:shd w:val="clear" w:fill="auto"/>
                <w:lang w:val="en-US" w:eastAsia="zh-CN"/>
              </w:rPr>
              <w:t>人</w:t>
            </w:r>
            <w:r>
              <w:rPr>
                <w:rFonts w:hint="eastAsia" w:ascii="仿宋" w:hAnsi="仿宋" w:eastAsia="仿宋" w:cs="仿宋"/>
                <w:b w:val="0"/>
                <w:bCs w:val="0"/>
                <w:color w:val="auto"/>
                <w:sz w:val="28"/>
                <w:szCs w:val="28"/>
                <w:shd w:val="clear" w:fill="auto"/>
              </w:rPr>
              <w:t>参与</w:t>
            </w:r>
            <w:r>
              <w:rPr>
                <w:rFonts w:hint="eastAsia" w:ascii="仿宋" w:hAnsi="仿宋" w:eastAsia="仿宋" w:cs="仿宋"/>
                <w:b w:val="0"/>
                <w:bCs w:val="0"/>
                <w:color w:val="auto"/>
                <w:sz w:val="28"/>
                <w:szCs w:val="28"/>
                <w:shd w:val="clear" w:fill="auto"/>
                <w:lang w:eastAsia="zh-CN"/>
              </w:rPr>
              <w:t>竞价</w:t>
            </w:r>
            <w:r>
              <w:rPr>
                <w:rFonts w:hint="eastAsia" w:ascii="仿宋" w:hAnsi="仿宋" w:eastAsia="仿宋" w:cs="仿宋"/>
                <w:b w:val="0"/>
                <w:bCs w:val="0"/>
                <w:color w:val="auto"/>
                <w:sz w:val="28"/>
                <w:szCs w:val="28"/>
                <w:shd w:val="clear" w:fill="auto"/>
              </w:rPr>
              <w:t>即视为对标的现状的认可，并承诺接受标的的特别限制，不得因任何理由对此提出异议</w:t>
            </w:r>
            <w:r>
              <w:rPr>
                <w:rFonts w:hint="eastAsia" w:ascii="仿宋" w:hAnsi="仿宋" w:eastAsia="仿宋" w:cs="仿宋"/>
                <w:b w:val="0"/>
                <w:bCs w:val="0"/>
                <w:color w:val="auto"/>
                <w:sz w:val="28"/>
                <w:szCs w:val="28"/>
                <w:shd w:val="clear" w:fill="auto"/>
                <w:lang w:eastAsia="zh-CN"/>
              </w:rPr>
              <w:t>；</w:t>
            </w:r>
          </w:p>
          <w:p>
            <w:pPr>
              <w:pStyle w:val="8"/>
              <w:numPr>
                <w:ilvl w:val="0"/>
                <w:numId w:val="0"/>
              </w:numPr>
              <w:spacing w:line="560" w:lineRule="exact"/>
              <w:ind w:firstLine="560" w:firstLineChars="200"/>
              <w:jc w:val="left"/>
              <w:rPr>
                <w:rFonts w:hint="eastAsia" w:ascii="仿宋" w:hAnsi="仿宋" w:eastAsia="仿宋" w:cs="仿宋"/>
                <w:bCs w:val="0"/>
                <w:color w:val="auto"/>
                <w:sz w:val="28"/>
                <w:szCs w:val="28"/>
                <w:shd w:val="clear" w:fill="auto"/>
                <w:lang w:val="en-US"/>
              </w:rPr>
            </w:pPr>
            <w:r>
              <w:rPr>
                <w:rFonts w:hint="eastAsia" w:ascii="仿宋" w:hAnsi="仿宋" w:eastAsia="仿宋" w:cs="仿宋"/>
                <w:b w:val="0"/>
                <w:bCs w:val="0"/>
                <w:color w:val="auto"/>
                <w:sz w:val="28"/>
                <w:szCs w:val="28"/>
                <w:shd w:val="clear" w:fill="auto"/>
                <w:lang w:val="en-US"/>
              </w:rPr>
              <w:t>3.</w:t>
            </w:r>
            <w:r>
              <w:rPr>
                <w:rFonts w:hint="eastAsia" w:ascii="仿宋" w:hAnsi="仿宋" w:eastAsia="仿宋" w:cs="仿宋"/>
                <w:b w:val="0"/>
                <w:bCs w:val="0"/>
                <w:color w:val="auto"/>
                <w:sz w:val="28"/>
                <w:szCs w:val="28"/>
                <w:shd w:val="clear" w:fill="auto"/>
                <w:lang w:val="en-US" w:eastAsia="zh-CN"/>
              </w:rPr>
              <w:t>承租人投资改造风险（提示）：竞得人承租后须按照</w:t>
            </w:r>
            <w:r>
              <w:rPr>
                <w:rFonts w:hint="eastAsia" w:ascii="仿宋" w:hAnsi="仿宋" w:eastAsia="仿宋" w:cs="仿宋"/>
                <w:bCs w:val="0"/>
                <w:color w:val="auto"/>
                <w:sz w:val="28"/>
                <w:szCs w:val="28"/>
                <w:shd w:val="clear" w:fill="auto"/>
                <w:lang w:val="en-US" w:eastAsia="zh-CN"/>
              </w:rPr>
              <w:t>《</w:t>
            </w:r>
            <w:r>
              <w:rPr>
                <w:rFonts w:hint="eastAsia" w:ascii="仿宋" w:hAnsi="仿宋" w:eastAsia="仿宋" w:cs="仿宋"/>
                <w:b w:val="0"/>
                <w:bCs w:val="0"/>
                <w:color w:val="auto"/>
                <w:sz w:val="28"/>
                <w:szCs w:val="28"/>
                <w:shd w:val="clear" w:fill="auto"/>
              </w:rPr>
              <w:t>国家检察官学院湖南分院维修改造项目</w:t>
            </w:r>
            <w:r>
              <w:rPr>
                <w:rFonts w:hint="eastAsia" w:ascii="仿宋" w:hAnsi="仿宋" w:eastAsia="仿宋" w:cs="仿宋"/>
                <w:b w:val="0"/>
                <w:bCs w:val="0"/>
                <w:color w:val="auto"/>
                <w:sz w:val="28"/>
                <w:szCs w:val="28"/>
                <w:shd w:val="clear" w:fill="auto"/>
                <w:lang w:val="en-US" w:eastAsia="zh-CN"/>
              </w:rPr>
              <w:t>可行性研究报告</w:t>
            </w:r>
            <w:r>
              <w:rPr>
                <w:rFonts w:hint="eastAsia" w:ascii="仿宋" w:hAnsi="仿宋" w:eastAsia="仿宋" w:cs="仿宋"/>
                <w:bCs w:val="0"/>
                <w:color w:val="auto"/>
                <w:sz w:val="28"/>
                <w:szCs w:val="28"/>
                <w:shd w:val="clear" w:fill="auto"/>
                <w:lang w:val="en-US" w:eastAsia="zh-CN"/>
              </w:rPr>
              <w:t>》（详见附件2）项目建设方案进行</w:t>
            </w:r>
            <w:r>
              <w:rPr>
                <w:rFonts w:hint="eastAsia" w:ascii="仿宋" w:hAnsi="仿宋" w:eastAsia="仿宋" w:cs="仿宋"/>
                <w:b w:val="0"/>
                <w:bCs w:val="0"/>
                <w:color w:val="auto"/>
                <w:sz w:val="28"/>
                <w:szCs w:val="28"/>
                <w:shd w:val="clear" w:fill="auto"/>
                <w:lang w:val="en-US" w:eastAsia="zh-CN"/>
              </w:rPr>
              <w:t>装修改造，总投资不得低于6233万元。</w:t>
            </w:r>
            <w:r>
              <w:rPr>
                <w:rFonts w:hint="eastAsia" w:ascii="仿宋" w:hAnsi="仿宋" w:eastAsia="仿宋" w:cs="仿宋"/>
                <w:bCs w:val="0"/>
                <w:color w:val="auto"/>
                <w:sz w:val="28"/>
                <w:szCs w:val="28"/>
                <w:shd w:val="clear" w:fill="auto"/>
                <w:lang w:val="en-US"/>
              </w:rPr>
              <w:t>请意向竞</w:t>
            </w:r>
            <w:r>
              <w:rPr>
                <w:rFonts w:hint="eastAsia" w:ascii="仿宋" w:hAnsi="仿宋" w:eastAsia="仿宋" w:cs="仿宋"/>
                <w:bCs w:val="0"/>
                <w:color w:val="auto"/>
                <w:sz w:val="28"/>
                <w:szCs w:val="28"/>
                <w:shd w:val="clear" w:fill="auto"/>
                <w:lang w:val="en-US" w:eastAsia="zh-CN"/>
              </w:rPr>
              <w:t>价</w:t>
            </w:r>
            <w:r>
              <w:rPr>
                <w:rFonts w:hint="eastAsia" w:ascii="仿宋" w:hAnsi="仿宋" w:eastAsia="仿宋" w:cs="仿宋"/>
                <w:bCs w:val="0"/>
                <w:color w:val="auto"/>
                <w:sz w:val="28"/>
                <w:szCs w:val="28"/>
                <w:shd w:val="clear" w:fill="auto"/>
                <w:lang w:val="en-US"/>
              </w:rPr>
              <w:t>人在报名前详细阅读</w:t>
            </w:r>
            <w:r>
              <w:rPr>
                <w:rFonts w:hint="eastAsia" w:ascii="仿宋" w:hAnsi="仿宋" w:eastAsia="仿宋" w:cs="仿宋"/>
                <w:bCs w:val="0"/>
                <w:color w:val="auto"/>
                <w:sz w:val="28"/>
                <w:szCs w:val="28"/>
                <w:shd w:val="clear" w:fill="auto"/>
                <w:lang w:val="en-US" w:eastAsia="zh-CN"/>
              </w:rPr>
              <w:t>，充分了解可行性研究报告</w:t>
            </w:r>
            <w:r>
              <w:rPr>
                <w:rFonts w:hint="eastAsia" w:ascii="仿宋" w:hAnsi="仿宋" w:eastAsia="仿宋" w:cs="仿宋"/>
                <w:bCs w:val="0"/>
                <w:color w:val="auto"/>
                <w:sz w:val="28"/>
                <w:szCs w:val="28"/>
                <w:shd w:val="clear" w:fill="auto"/>
                <w:lang w:val="en-US"/>
              </w:rPr>
              <w:t>所披露的内容，认真查看标的物，充分了解标的物现状和瑕疵及相关法律法规、政策规定。竞</w:t>
            </w:r>
            <w:r>
              <w:rPr>
                <w:rFonts w:hint="eastAsia" w:ascii="仿宋" w:hAnsi="仿宋" w:eastAsia="仿宋" w:cs="仿宋"/>
                <w:bCs w:val="0"/>
                <w:color w:val="auto"/>
                <w:sz w:val="28"/>
                <w:szCs w:val="28"/>
                <w:shd w:val="clear" w:fill="auto"/>
                <w:lang w:val="en-US" w:eastAsia="zh-CN"/>
              </w:rPr>
              <w:t>价</w:t>
            </w:r>
            <w:r>
              <w:rPr>
                <w:rFonts w:hint="eastAsia" w:ascii="仿宋" w:hAnsi="仿宋" w:eastAsia="仿宋" w:cs="仿宋"/>
                <w:bCs w:val="0"/>
                <w:color w:val="auto"/>
                <w:sz w:val="28"/>
                <w:szCs w:val="28"/>
                <w:shd w:val="clear" w:fill="auto"/>
                <w:lang w:val="en-US"/>
              </w:rPr>
              <w:t>人完成报名手续，即视为已完全了解并认可</w:t>
            </w:r>
            <w:r>
              <w:rPr>
                <w:rFonts w:hint="eastAsia" w:ascii="仿宋" w:hAnsi="仿宋" w:eastAsia="仿宋" w:cs="仿宋"/>
                <w:bCs w:val="0"/>
                <w:color w:val="auto"/>
                <w:sz w:val="28"/>
                <w:szCs w:val="28"/>
                <w:shd w:val="clear" w:fill="auto"/>
                <w:lang w:val="en-US" w:eastAsia="zh-CN"/>
              </w:rPr>
              <w:t>项目建设方案</w:t>
            </w:r>
            <w:r>
              <w:rPr>
                <w:rFonts w:hint="eastAsia" w:ascii="仿宋" w:hAnsi="仿宋" w:eastAsia="仿宋" w:cs="仿宋"/>
                <w:bCs w:val="0"/>
                <w:color w:val="auto"/>
                <w:sz w:val="28"/>
                <w:szCs w:val="28"/>
                <w:shd w:val="clear" w:fill="auto"/>
                <w:lang w:val="en-US"/>
              </w:rPr>
              <w:t>，以其独立判断决定自愿以现状竞</w:t>
            </w:r>
            <w:r>
              <w:rPr>
                <w:rFonts w:hint="eastAsia" w:ascii="仿宋" w:hAnsi="仿宋" w:eastAsia="仿宋" w:cs="仿宋"/>
                <w:bCs w:val="0"/>
                <w:color w:val="auto"/>
                <w:sz w:val="28"/>
                <w:szCs w:val="28"/>
                <w:shd w:val="clear" w:fill="auto"/>
                <w:lang w:val="en-US" w:eastAsia="zh-CN"/>
              </w:rPr>
              <w:t>租</w:t>
            </w:r>
            <w:r>
              <w:rPr>
                <w:rFonts w:hint="eastAsia" w:ascii="仿宋" w:hAnsi="仿宋" w:eastAsia="仿宋" w:cs="仿宋"/>
                <w:bCs w:val="0"/>
                <w:color w:val="auto"/>
                <w:sz w:val="28"/>
                <w:szCs w:val="28"/>
                <w:shd w:val="clear" w:fill="auto"/>
                <w:lang w:val="en-US"/>
              </w:rPr>
              <w:t>本项目，并自愿</w:t>
            </w:r>
            <w:r>
              <w:rPr>
                <w:rFonts w:hint="eastAsia" w:ascii="仿宋" w:hAnsi="仿宋" w:eastAsia="仿宋" w:cs="仿宋"/>
                <w:bCs w:val="0"/>
                <w:color w:val="auto"/>
                <w:sz w:val="28"/>
                <w:szCs w:val="28"/>
                <w:shd w:val="clear" w:fill="auto"/>
                <w:lang w:val="en-US" w:eastAsia="zh-CN"/>
              </w:rPr>
              <w:t>按照项目建设方案进行</w:t>
            </w:r>
            <w:r>
              <w:rPr>
                <w:rFonts w:hint="eastAsia" w:ascii="仿宋" w:hAnsi="仿宋" w:eastAsia="仿宋" w:cs="仿宋"/>
                <w:b w:val="0"/>
                <w:bCs w:val="0"/>
                <w:color w:val="auto"/>
                <w:sz w:val="28"/>
                <w:szCs w:val="28"/>
                <w:shd w:val="clear" w:fill="auto"/>
                <w:lang w:val="en-US" w:eastAsia="zh-CN"/>
              </w:rPr>
              <w:t>装修改造</w:t>
            </w:r>
            <w:r>
              <w:rPr>
                <w:rFonts w:hint="eastAsia" w:ascii="仿宋" w:hAnsi="仿宋" w:eastAsia="仿宋" w:cs="仿宋"/>
                <w:bCs w:val="0"/>
                <w:color w:val="auto"/>
                <w:sz w:val="28"/>
                <w:szCs w:val="28"/>
                <w:shd w:val="clear" w:fill="auto"/>
                <w:lang w:val="en-US"/>
              </w:rPr>
              <w:t>。</w:t>
            </w:r>
          </w:p>
          <w:p>
            <w:pPr>
              <w:pStyle w:val="8"/>
              <w:numPr>
                <w:ilvl w:val="0"/>
                <w:numId w:val="0"/>
              </w:numPr>
              <w:spacing w:line="560" w:lineRule="exact"/>
              <w:ind w:firstLine="562" w:firstLineChars="200"/>
              <w:jc w:val="left"/>
              <w:rPr>
                <w:rFonts w:hint="eastAsia" w:ascii="仿宋" w:hAnsi="仿宋" w:eastAsia="仿宋" w:cs="仿宋"/>
                <w:b/>
                <w:bCs/>
                <w:color w:val="auto"/>
                <w:sz w:val="28"/>
                <w:szCs w:val="28"/>
                <w:shd w:val="clear" w:fill="auto"/>
              </w:rPr>
            </w:pPr>
            <w:r>
              <w:rPr>
                <w:rFonts w:hint="eastAsia" w:ascii="仿宋" w:hAnsi="仿宋" w:eastAsia="仿宋" w:cs="仿宋"/>
                <w:b/>
                <w:bCs/>
                <w:color w:val="auto"/>
                <w:sz w:val="28"/>
                <w:szCs w:val="28"/>
                <w:shd w:val="clear" w:fill="auto"/>
                <w:lang w:val="en-US" w:eastAsia="zh-CN"/>
              </w:rPr>
              <w:t>二</w:t>
            </w:r>
            <w:r>
              <w:rPr>
                <w:rFonts w:hint="eastAsia" w:ascii="仿宋" w:hAnsi="仿宋" w:eastAsia="仿宋" w:cs="仿宋"/>
                <w:b/>
                <w:bCs/>
                <w:color w:val="auto"/>
                <w:sz w:val="28"/>
                <w:szCs w:val="28"/>
                <w:shd w:val="clear" w:fill="auto"/>
              </w:rPr>
              <w:t>、特别说明</w:t>
            </w:r>
          </w:p>
          <w:p>
            <w:pPr>
              <w:pStyle w:val="8"/>
              <w:keepNext w:val="0"/>
              <w:keepLines w:val="0"/>
              <w:pageBreakBefore w:val="0"/>
              <w:numPr>
                <w:ilvl w:val="0"/>
                <w:numId w:val="0"/>
              </w:numPr>
              <w:shd w:val="clear"/>
              <w:kinsoku/>
              <w:wordWrap/>
              <w:overflowPunct/>
              <w:topLinePunct w:val="0"/>
              <w:autoSpaceDE/>
              <w:autoSpaceDN/>
              <w:bidi w:val="0"/>
              <w:snapToGrid/>
              <w:spacing w:line="560" w:lineRule="exact"/>
              <w:ind w:left="0" w:leftChars="0" w:firstLine="560" w:firstLineChars="200"/>
              <w:jc w:val="left"/>
              <w:rPr>
                <w:rFonts w:hint="eastAsia" w:ascii="仿宋" w:hAnsi="仿宋" w:eastAsia="仿宋" w:cs="仿宋"/>
                <w:b w:val="0"/>
                <w:bCs w:val="0"/>
                <w:color w:val="auto"/>
                <w:sz w:val="28"/>
                <w:szCs w:val="28"/>
                <w:shd w:val="clear" w:fill="auto"/>
              </w:rPr>
            </w:pPr>
            <w:r>
              <w:rPr>
                <w:rFonts w:hint="eastAsia" w:ascii="仿宋" w:hAnsi="仿宋" w:eastAsia="仿宋" w:cs="仿宋"/>
                <w:b w:val="0"/>
                <w:bCs w:val="0"/>
                <w:color w:val="auto"/>
                <w:sz w:val="28"/>
                <w:szCs w:val="28"/>
                <w:shd w:val="clear" w:fill="auto"/>
                <w:lang w:val="en-US" w:eastAsia="zh-CN"/>
              </w:rPr>
              <w:t>1.</w:t>
            </w:r>
            <w:r>
              <w:rPr>
                <w:rFonts w:hint="eastAsia" w:ascii="仿宋" w:hAnsi="仿宋" w:eastAsia="仿宋" w:cs="仿宋"/>
                <w:b w:val="0"/>
                <w:bCs w:val="0"/>
                <w:color w:val="auto"/>
                <w:sz w:val="28"/>
                <w:szCs w:val="28"/>
                <w:shd w:val="clear" w:fill="auto"/>
              </w:rPr>
              <w:t>各位</w:t>
            </w:r>
            <w:r>
              <w:rPr>
                <w:rFonts w:hint="eastAsia" w:ascii="仿宋" w:hAnsi="仿宋" w:eastAsia="仿宋" w:cs="仿宋"/>
                <w:b w:val="0"/>
                <w:bCs w:val="0"/>
                <w:color w:val="auto"/>
                <w:sz w:val="28"/>
                <w:szCs w:val="28"/>
                <w:shd w:val="clear" w:fill="auto"/>
                <w:lang w:eastAsia="zh-CN"/>
              </w:rPr>
              <w:t>竞价人</w:t>
            </w:r>
            <w:r>
              <w:rPr>
                <w:rFonts w:hint="eastAsia" w:ascii="仿宋" w:hAnsi="仿宋" w:eastAsia="仿宋" w:cs="仿宋"/>
                <w:b w:val="0"/>
                <w:bCs w:val="0"/>
                <w:color w:val="auto"/>
                <w:sz w:val="28"/>
                <w:szCs w:val="28"/>
                <w:shd w:val="clear" w:fill="auto"/>
              </w:rPr>
              <w:t>已办理</w:t>
            </w:r>
            <w:r>
              <w:rPr>
                <w:rFonts w:hint="eastAsia" w:ascii="仿宋" w:hAnsi="仿宋" w:eastAsia="仿宋" w:cs="仿宋"/>
                <w:b w:val="0"/>
                <w:bCs w:val="0"/>
                <w:color w:val="auto"/>
                <w:sz w:val="28"/>
                <w:szCs w:val="28"/>
                <w:shd w:val="clear" w:fill="auto"/>
                <w:lang w:eastAsia="zh-CN"/>
              </w:rPr>
              <w:t>竞价</w:t>
            </w:r>
            <w:r>
              <w:rPr>
                <w:rFonts w:hint="eastAsia" w:ascii="仿宋" w:hAnsi="仿宋" w:eastAsia="仿宋" w:cs="仿宋"/>
                <w:b w:val="0"/>
                <w:bCs w:val="0"/>
                <w:color w:val="auto"/>
                <w:sz w:val="28"/>
                <w:szCs w:val="28"/>
                <w:shd w:val="clear" w:fill="auto"/>
              </w:rPr>
              <w:t>手续参加</w:t>
            </w:r>
            <w:r>
              <w:rPr>
                <w:rFonts w:hint="eastAsia" w:ascii="仿宋" w:hAnsi="仿宋" w:eastAsia="仿宋" w:cs="仿宋"/>
                <w:b w:val="0"/>
                <w:bCs w:val="0"/>
                <w:color w:val="auto"/>
                <w:sz w:val="28"/>
                <w:szCs w:val="28"/>
                <w:shd w:val="clear" w:fill="auto"/>
                <w:lang w:eastAsia="zh-CN"/>
              </w:rPr>
              <w:t>竞价</w:t>
            </w:r>
            <w:r>
              <w:rPr>
                <w:rFonts w:hint="eastAsia" w:ascii="仿宋" w:hAnsi="仿宋" w:eastAsia="仿宋" w:cs="仿宋"/>
                <w:b w:val="0"/>
                <w:bCs w:val="0"/>
                <w:color w:val="auto"/>
                <w:sz w:val="28"/>
                <w:szCs w:val="28"/>
                <w:shd w:val="clear" w:fill="auto"/>
              </w:rPr>
              <w:t>，务必于拍卖日前对标的的现状进行全面深入地了解，包括亲自查验标的、了解标的现状。</w:t>
            </w:r>
            <w:r>
              <w:rPr>
                <w:rFonts w:hint="eastAsia" w:ascii="仿宋" w:hAnsi="仿宋" w:eastAsia="仿宋" w:cs="仿宋"/>
                <w:b w:val="0"/>
                <w:bCs w:val="0"/>
                <w:color w:val="auto"/>
                <w:sz w:val="28"/>
                <w:szCs w:val="28"/>
                <w:shd w:val="clear" w:fill="auto"/>
                <w:lang w:eastAsia="zh-CN"/>
              </w:rPr>
              <w:t>竞价人</w:t>
            </w:r>
            <w:r>
              <w:rPr>
                <w:rFonts w:hint="eastAsia" w:ascii="仿宋" w:hAnsi="仿宋" w:eastAsia="仿宋" w:cs="仿宋"/>
                <w:b w:val="0"/>
                <w:bCs w:val="0"/>
                <w:color w:val="auto"/>
                <w:sz w:val="28"/>
                <w:szCs w:val="28"/>
                <w:shd w:val="clear" w:fill="auto"/>
              </w:rPr>
              <w:t>一经</w:t>
            </w:r>
            <w:r>
              <w:rPr>
                <w:rFonts w:hint="eastAsia" w:ascii="仿宋" w:hAnsi="仿宋" w:eastAsia="仿宋" w:cs="仿宋"/>
                <w:b w:val="0"/>
                <w:bCs w:val="0"/>
                <w:color w:val="auto"/>
                <w:sz w:val="28"/>
                <w:szCs w:val="28"/>
                <w:shd w:val="clear" w:fill="auto"/>
                <w:lang w:val="en-US" w:eastAsia="zh-CN"/>
              </w:rPr>
              <w:t>报名成功</w:t>
            </w:r>
            <w:r>
              <w:rPr>
                <w:rFonts w:hint="eastAsia" w:ascii="仿宋" w:hAnsi="仿宋" w:eastAsia="仿宋" w:cs="仿宋"/>
                <w:b w:val="0"/>
                <w:bCs w:val="0"/>
                <w:color w:val="auto"/>
                <w:sz w:val="28"/>
                <w:szCs w:val="28"/>
                <w:shd w:val="clear" w:fill="auto"/>
              </w:rPr>
              <w:t>，即表明对该</w:t>
            </w:r>
            <w:r>
              <w:rPr>
                <w:rFonts w:hint="eastAsia" w:ascii="仿宋" w:hAnsi="仿宋" w:eastAsia="仿宋" w:cs="仿宋"/>
                <w:b w:val="0"/>
                <w:bCs w:val="0"/>
                <w:color w:val="auto"/>
                <w:sz w:val="28"/>
                <w:szCs w:val="28"/>
                <w:shd w:val="clear" w:fill="auto"/>
                <w:lang w:eastAsia="zh-CN"/>
              </w:rPr>
              <w:t>竞价</w:t>
            </w:r>
            <w:r>
              <w:rPr>
                <w:rFonts w:hint="eastAsia" w:ascii="仿宋" w:hAnsi="仿宋" w:eastAsia="仿宋" w:cs="仿宋"/>
                <w:b w:val="0"/>
                <w:bCs w:val="0"/>
                <w:color w:val="auto"/>
                <w:sz w:val="28"/>
                <w:szCs w:val="28"/>
                <w:shd w:val="clear" w:fill="auto"/>
              </w:rPr>
              <w:t>标的的现状等情况已作全面了解，对</w:t>
            </w:r>
            <w:r>
              <w:rPr>
                <w:rFonts w:hint="eastAsia" w:ascii="仿宋" w:hAnsi="仿宋" w:eastAsia="仿宋" w:cs="仿宋"/>
                <w:b w:val="0"/>
                <w:bCs w:val="0"/>
                <w:color w:val="auto"/>
                <w:sz w:val="28"/>
                <w:szCs w:val="28"/>
                <w:shd w:val="clear" w:fill="auto"/>
                <w:lang w:eastAsia="zh-CN"/>
              </w:rPr>
              <w:t>竞价</w:t>
            </w:r>
            <w:r>
              <w:rPr>
                <w:rFonts w:hint="eastAsia" w:ascii="仿宋" w:hAnsi="仿宋" w:eastAsia="仿宋" w:cs="仿宋"/>
                <w:b w:val="0"/>
                <w:bCs w:val="0"/>
                <w:color w:val="auto"/>
                <w:sz w:val="28"/>
                <w:szCs w:val="28"/>
                <w:shd w:val="clear" w:fill="auto"/>
              </w:rPr>
              <w:t>标的现状无任何异议，完全接受标的的质量</w:t>
            </w:r>
            <w:r>
              <w:rPr>
                <w:rFonts w:hint="eastAsia" w:ascii="仿宋" w:hAnsi="仿宋" w:eastAsia="仿宋" w:cs="仿宋"/>
                <w:b w:val="0"/>
                <w:bCs w:val="0"/>
                <w:color w:val="auto"/>
                <w:sz w:val="28"/>
                <w:szCs w:val="28"/>
                <w:shd w:val="clear" w:fill="auto"/>
                <w:lang w:eastAsia="zh-CN"/>
              </w:rPr>
              <w:t>、安全</w:t>
            </w:r>
            <w:r>
              <w:rPr>
                <w:rFonts w:hint="eastAsia" w:ascii="仿宋" w:hAnsi="仿宋" w:eastAsia="仿宋" w:cs="仿宋"/>
                <w:b w:val="0"/>
                <w:bCs w:val="0"/>
                <w:color w:val="auto"/>
                <w:sz w:val="28"/>
                <w:szCs w:val="28"/>
                <w:shd w:val="clear" w:fill="auto"/>
              </w:rPr>
              <w:t>和权属</w:t>
            </w:r>
            <w:r>
              <w:rPr>
                <w:rFonts w:hint="eastAsia" w:ascii="仿宋" w:hAnsi="仿宋" w:eastAsia="仿宋" w:cs="仿宋"/>
                <w:b w:val="0"/>
                <w:bCs w:val="0"/>
                <w:color w:val="auto"/>
                <w:sz w:val="28"/>
                <w:szCs w:val="28"/>
                <w:shd w:val="clear" w:fill="auto"/>
                <w:lang w:eastAsia="zh-CN"/>
              </w:rPr>
              <w:t>等</w:t>
            </w:r>
            <w:r>
              <w:rPr>
                <w:rFonts w:hint="eastAsia" w:ascii="仿宋" w:hAnsi="仿宋" w:eastAsia="仿宋" w:cs="仿宋"/>
                <w:b w:val="0"/>
                <w:bCs w:val="0"/>
                <w:color w:val="auto"/>
                <w:sz w:val="28"/>
                <w:szCs w:val="28"/>
                <w:shd w:val="clear" w:fill="auto"/>
              </w:rPr>
              <w:t>现状，标的已依法进行展示。未咨询、查勘或对</w:t>
            </w:r>
            <w:r>
              <w:rPr>
                <w:rFonts w:hint="eastAsia" w:ascii="仿宋" w:hAnsi="仿宋" w:eastAsia="仿宋" w:cs="仿宋"/>
                <w:b w:val="0"/>
                <w:bCs w:val="0"/>
                <w:color w:val="auto"/>
                <w:sz w:val="28"/>
                <w:szCs w:val="28"/>
                <w:shd w:val="clear" w:fill="auto"/>
                <w:lang w:eastAsia="zh-CN"/>
              </w:rPr>
              <w:t>竞价</w:t>
            </w:r>
            <w:r>
              <w:rPr>
                <w:rFonts w:hint="eastAsia" w:ascii="仿宋" w:hAnsi="仿宋" w:eastAsia="仿宋" w:cs="仿宋"/>
                <w:b w:val="0"/>
                <w:bCs w:val="0"/>
                <w:color w:val="auto"/>
                <w:sz w:val="28"/>
                <w:szCs w:val="28"/>
                <w:shd w:val="clear" w:fill="auto"/>
              </w:rPr>
              <w:t>标的不了解而参加</w:t>
            </w:r>
            <w:r>
              <w:rPr>
                <w:rFonts w:hint="eastAsia" w:ascii="仿宋" w:hAnsi="仿宋" w:eastAsia="仿宋" w:cs="仿宋"/>
                <w:b w:val="0"/>
                <w:bCs w:val="0"/>
                <w:color w:val="auto"/>
                <w:sz w:val="28"/>
                <w:szCs w:val="28"/>
                <w:shd w:val="clear" w:fill="auto"/>
                <w:lang w:eastAsia="zh-CN"/>
              </w:rPr>
              <w:t>竞价</w:t>
            </w:r>
            <w:r>
              <w:rPr>
                <w:rFonts w:hint="eastAsia" w:ascii="仿宋" w:hAnsi="仿宋" w:eastAsia="仿宋" w:cs="仿宋"/>
                <w:b w:val="0"/>
                <w:bCs w:val="0"/>
                <w:color w:val="auto"/>
                <w:sz w:val="28"/>
                <w:szCs w:val="28"/>
                <w:shd w:val="clear" w:fill="auto"/>
              </w:rPr>
              <w:t>的，责任自负。</w:t>
            </w:r>
            <w:r>
              <w:rPr>
                <w:rFonts w:hint="eastAsia" w:ascii="仿宋" w:hAnsi="仿宋" w:eastAsia="仿宋" w:cs="仿宋"/>
                <w:b w:val="0"/>
                <w:bCs w:val="0"/>
                <w:color w:val="auto"/>
                <w:sz w:val="28"/>
                <w:szCs w:val="28"/>
                <w:shd w:val="clear" w:fill="auto"/>
                <w:lang w:eastAsia="zh-CN"/>
              </w:rPr>
              <w:t>竞价</w:t>
            </w:r>
            <w:r>
              <w:rPr>
                <w:rFonts w:hint="eastAsia" w:ascii="仿宋" w:hAnsi="仿宋" w:eastAsia="仿宋" w:cs="仿宋"/>
                <w:b w:val="0"/>
                <w:bCs w:val="0"/>
                <w:color w:val="auto"/>
                <w:sz w:val="28"/>
                <w:szCs w:val="28"/>
                <w:shd w:val="clear" w:fill="auto"/>
              </w:rPr>
              <w:t>成交后，</w:t>
            </w:r>
            <w:r>
              <w:rPr>
                <w:rFonts w:hint="eastAsia" w:ascii="仿宋" w:hAnsi="仿宋" w:eastAsia="仿宋" w:cs="仿宋"/>
                <w:b w:val="0"/>
                <w:bCs w:val="0"/>
                <w:color w:val="auto"/>
                <w:sz w:val="28"/>
                <w:szCs w:val="28"/>
                <w:shd w:val="clear" w:fill="auto"/>
                <w:lang w:eastAsia="zh-CN"/>
              </w:rPr>
              <w:t>竞价人</w:t>
            </w:r>
            <w:r>
              <w:rPr>
                <w:rFonts w:hint="eastAsia" w:ascii="仿宋" w:hAnsi="仿宋" w:eastAsia="仿宋" w:cs="仿宋"/>
                <w:b w:val="0"/>
                <w:bCs w:val="0"/>
                <w:color w:val="auto"/>
                <w:sz w:val="28"/>
                <w:szCs w:val="28"/>
                <w:shd w:val="clear" w:fill="auto"/>
              </w:rPr>
              <w:t>自行承担全部责任。</w:t>
            </w:r>
          </w:p>
          <w:p>
            <w:pPr>
              <w:pStyle w:val="8"/>
              <w:keepNext w:val="0"/>
              <w:keepLines w:val="0"/>
              <w:pageBreakBefore w:val="0"/>
              <w:numPr>
                <w:ilvl w:val="0"/>
                <w:numId w:val="0"/>
              </w:numPr>
              <w:shd w:val="clear"/>
              <w:kinsoku/>
              <w:wordWrap/>
              <w:overflowPunct/>
              <w:topLinePunct w:val="0"/>
              <w:autoSpaceDE/>
              <w:autoSpaceDN/>
              <w:bidi w:val="0"/>
              <w:snapToGrid/>
              <w:spacing w:line="560" w:lineRule="exact"/>
              <w:ind w:left="0" w:leftChars="0" w:firstLine="560" w:firstLineChars="200"/>
              <w:jc w:val="left"/>
              <w:rPr>
                <w:rFonts w:hint="eastAsia" w:ascii="仿宋" w:hAnsi="仿宋" w:eastAsia="仿宋" w:cs="仿宋"/>
                <w:b w:val="0"/>
                <w:bCs w:val="0"/>
                <w:color w:val="auto"/>
                <w:sz w:val="28"/>
                <w:szCs w:val="28"/>
                <w:shd w:val="clear" w:fill="auto"/>
              </w:rPr>
            </w:pPr>
            <w:r>
              <w:rPr>
                <w:rFonts w:hint="eastAsia" w:ascii="仿宋" w:hAnsi="仿宋" w:eastAsia="仿宋" w:cs="仿宋"/>
                <w:b w:val="0"/>
                <w:bCs w:val="0"/>
                <w:color w:val="auto"/>
                <w:sz w:val="28"/>
                <w:szCs w:val="28"/>
                <w:shd w:val="clear" w:fill="auto"/>
                <w:lang w:val="en-US" w:eastAsia="zh-CN"/>
              </w:rPr>
              <w:t>2.</w:t>
            </w:r>
            <w:r>
              <w:rPr>
                <w:rFonts w:hint="eastAsia" w:ascii="仿宋" w:hAnsi="仿宋" w:eastAsia="仿宋" w:cs="仿宋"/>
                <w:b w:val="0"/>
                <w:bCs w:val="0"/>
                <w:color w:val="auto"/>
                <w:sz w:val="28"/>
                <w:szCs w:val="28"/>
                <w:shd w:val="clear" w:fill="auto"/>
              </w:rPr>
              <w:t>拍卖人、出租人提供的权属资料、图片、建筑面积、标的介绍等所有文件仅供参考，不代表拍卖人及出租人的承诺，标的以现状进行</w:t>
            </w:r>
            <w:r>
              <w:rPr>
                <w:rFonts w:hint="eastAsia" w:ascii="仿宋" w:hAnsi="仿宋" w:eastAsia="仿宋" w:cs="仿宋"/>
                <w:b w:val="0"/>
                <w:bCs w:val="0"/>
                <w:color w:val="auto"/>
                <w:sz w:val="28"/>
                <w:szCs w:val="28"/>
                <w:shd w:val="clear" w:fill="auto"/>
                <w:lang w:eastAsia="zh-CN"/>
              </w:rPr>
              <w:t>竞价</w:t>
            </w:r>
            <w:r>
              <w:rPr>
                <w:rFonts w:hint="eastAsia" w:ascii="仿宋" w:hAnsi="仿宋" w:eastAsia="仿宋" w:cs="仿宋"/>
                <w:b w:val="0"/>
                <w:bCs w:val="0"/>
                <w:color w:val="auto"/>
                <w:sz w:val="28"/>
                <w:szCs w:val="28"/>
                <w:shd w:val="clear" w:fill="auto"/>
              </w:rPr>
              <w:t>。</w:t>
            </w:r>
            <w:r>
              <w:rPr>
                <w:rFonts w:hint="eastAsia" w:ascii="仿宋" w:hAnsi="仿宋" w:eastAsia="仿宋" w:cs="仿宋"/>
                <w:b w:val="0"/>
                <w:bCs w:val="0"/>
                <w:color w:val="auto"/>
                <w:sz w:val="28"/>
                <w:szCs w:val="28"/>
                <w:shd w:val="clear" w:fill="auto"/>
                <w:lang w:eastAsia="zh-CN"/>
              </w:rPr>
              <w:t>竞价人</w:t>
            </w:r>
            <w:r>
              <w:rPr>
                <w:rFonts w:hint="eastAsia" w:ascii="仿宋" w:hAnsi="仿宋" w:eastAsia="仿宋" w:cs="仿宋"/>
                <w:b w:val="0"/>
                <w:bCs w:val="0"/>
                <w:color w:val="auto"/>
                <w:sz w:val="28"/>
                <w:szCs w:val="28"/>
                <w:shd w:val="clear" w:fill="auto"/>
              </w:rPr>
              <w:t>在竞拍前应对标的物现场踏勘，做充分了解。一经参拍即视同认可不动产权证的证载建筑面积</w:t>
            </w:r>
            <w:r>
              <w:rPr>
                <w:rFonts w:hint="eastAsia" w:ascii="仿宋" w:hAnsi="仿宋" w:eastAsia="仿宋" w:cs="仿宋"/>
                <w:b w:val="0"/>
                <w:bCs w:val="0"/>
                <w:color w:val="auto"/>
                <w:sz w:val="28"/>
                <w:szCs w:val="28"/>
                <w:shd w:val="clear" w:fill="auto"/>
                <w:lang w:eastAsia="zh-CN"/>
              </w:rPr>
              <w:t>及</w:t>
            </w:r>
            <w:r>
              <w:rPr>
                <w:rFonts w:hint="eastAsia" w:ascii="仿宋" w:hAnsi="仿宋" w:eastAsia="仿宋" w:cs="仿宋"/>
                <w:b w:val="0"/>
                <w:bCs w:val="0"/>
                <w:color w:val="auto"/>
                <w:sz w:val="28"/>
                <w:szCs w:val="28"/>
                <w:shd w:val="clear" w:fill="auto"/>
              </w:rPr>
              <w:t>实际使用面积的现状，无论不动产权证的面积是否牵涉到公共使用部分或未完全使用的部分，</w:t>
            </w:r>
            <w:r>
              <w:rPr>
                <w:rFonts w:hint="eastAsia" w:ascii="仿宋" w:hAnsi="仿宋" w:eastAsia="仿宋" w:cs="仿宋"/>
                <w:b w:val="0"/>
                <w:bCs w:val="0"/>
                <w:color w:val="auto"/>
                <w:sz w:val="28"/>
                <w:szCs w:val="28"/>
                <w:shd w:val="clear" w:fill="auto"/>
                <w:lang w:eastAsia="zh-CN"/>
              </w:rPr>
              <w:t>竞价人</w:t>
            </w:r>
            <w:r>
              <w:rPr>
                <w:rFonts w:hint="eastAsia" w:ascii="仿宋" w:hAnsi="仿宋" w:eastAsia="仿宋" w:cs="仿宋"/>
                <w:b w:val="0"/>
                <w:bCs w:val="0"/>
                <w:color w:val="auto"/>
                <w:sz w:val="28"/>
                <w:szCs w:val="28"/>
                <w:shd w:val="clear" w:fill="auto"/>
              </w:rPr>
              <w:t>均对租赁面积及实际使用面积无异议。拍卖成交后，</w:t>
            </w:r>
            <w:r>
              <w:rPr>
                <w:rFonts w:hint="eastAsia" w:ascii="仿宋" w:hAnsi="仿宋" w:eastAsia="仿宋" w:cs="仿宋"/>
                <w:b w:val="0"/>
                <w:bCs w:val="0"/>
                <w:color w:val="auto"/>
                <w:sz w:val="28"/>
                <w:szCs w:val="28"/>
                <w:shd w:val="clear" w:fill="auto"/>
                <w:lang w:eastAsia="zh-CN"/>
              </w:rPr>
              <w:t>竞得人</w:t>
            </w:r>
            <w:r>
              <w:rPr>
                <w:rFonts w:hint="eastAsia" w:ascii="仿宋" w:hAnsi="仿宋" w:eastAsia="仿宋" w:cs="仿宋"/>
                <w:b w:val="0"/>
                <w:bCs w:val="0"/>
                <w:color w:val="auto"/>
                <w:sz w:val="28"/>
                <w:szCs w:val="28"/>
                <w:shd w:val="clear" w:fill="auto"/>
              </w:rPr>
              <w:t>也不得以任何理由要求改变成交价格及佣金。</w:t>
            </w:r>
            <w:r>
              <w:rPr>
                <w:rFonts w:hint="eastAsia" w:ascii="仿宋" w:hAnsi="仿宋" w:eastAsia="仿宋" w:cs="仿宋"/>
                <w:b w:val="0"/>
                <w:bCs w:val="0"/>
                <w:color w:val="auto"/>
                <w:sz w:val="28"/>
                <w:szCs w:val="28"/>
                <w:shd w:val="clear" w:fill="auto"/>
                <w:lang w:eastAsia="zh-CN"/>
              </w:rPr>
              <w:t>竞得人</w:t>
            </w:r>
            <w:r>
              <w:rPr>
                <w:rFonts w:hint="eastAsia" w:ascii="仿宋" w:hAnsi="仿宋" w:eastAsia="仿宋" w:cs="仿宋"/>
                <w:b w:val="0"/>
                <w:bCs w:val="0"/>
                <w:color w:val="auto"/>
                <w:sz w:val="28"/>
                <w:szCs w:val="28"/>
                <w:shd w:val="clear" w:fill="auto"/>
              </w:rPr>
              <w:t>已明确知晓本次租赁为整体租赁，无论</w:t>
            </w:r>
            <w:r>
              <w:rPr>
                <w:rFonts w:hint="eastAsia" w:ascii="仿宋" w:hAnsi="仿宋" w:eastAsia="仿宋" w:cs="仿宋"/>
                <w:b w:val="0"/>
                <w:bCs w:val="0"/>
                <w:color w:val="auto"/>
                <w:sz w:val="28"/>
                <w:szCs w:val="28"/>
                <w:shd w:val="clear" w:fill="auto"/>
                <w:lang w:eastAsia="zh-CN"/>
              </w:rPr>
              <w:t>竞得人</w:t>
            </w:r>
            <w:r>
              <w:rPr>
                <w:rFonts w:hint="eastAsia" w:ascii="仿宋" w:hAnsi="仿宋" w:eastAsia="仿宋" w:cs="仿宋"/>
                <w:b w:val="0"/>
                <w:bCs w:val="0"/>
                <w:color w:val="auto"/>
                <w:sz w:val="28"/>
                <w:szCs w:val="28"/>
                <w:shd w:val="clear" w:fill="auto"/>
              </w:rPr>
              <w:t>租赁期间是否全部使用租赁标的物，均应按《租赁合同》的约定支付全额租金。</w:t>
            </w:r>
            <w:r>
              <w:rPr>
                <w:rFonts w:hint="eastAsia" w:ascii="仿宋" w:hAnsi="仿宋" w:eastAsia="仿宋" w:cs="仿宋"/>
                <w:b w:val="0"/>
                <w:bCs w:val="0"/>
                <w:color w:val="auto"/>
                <w:sz w:val="28"/>
                <w:szCs w:val="28"/>
                <w:shd w:val="clear" w:fill="auto"/>
                <w:lang w:eastAsia="zh-CN"/>
              </w:rPr>
              <w:t>竞价人</w:t>
            </w:r>
            <w:r>
              <w:rPr>
                <w:rFonts w:hint="eastAsia" w:ascii="仿宋" w:hAnsi="仿宋" w:eastAsia="仿宋" w:cs="仿宋"/>
                <w:b w:val="0"/>
                <w:bCs w:val="0"/>
                <w:color w:val="auto"/>
                <w:sz w:val="28"/>
                <w:szCs w:val="28"/>
                <w:shd w:val="clear" w:fill="auto"/>
              </w:rPr>
              <w:t>明确了解到</w:t>
            </w:r>
            <w:r>
              <w:rPr>
                <w:rFonts w:hint="eastAsia" w:ascii="仿宋" w:hAnsi="仿宋" w:eastAsia="仿宋" w:cs="仿宋"/>
                <w:b w:val="0"/>
                <w:bCs w:val="0"/>
                <w:color w:val="auto"/>
                <w:sz w:val="28"/>
                <w:szCs w:val="28"/>
                <w:shd w:val="clear" w:fill="auto"/>
                <w:lang w:eastAsia="zh-CN"/>
              </w:rPr>
              <w:t>竞价</w:t>
            </w:r>
            <w:r>
              <w:rPr>
                <w:rFonts w:hint="eastAsia" w:ascii="仿宋" w:hAnsi="仿宋" w:eastAsia="仿宋" w:cs="仿宋"/>
                <w:b w:val="0"/>
                <w:bCs w:val="0"/>
                <w:color w:val="auto"/>
                <w:sz w:val="28"/>
                <w:szCs w:val="28"/>
                <w:shd w:val="clear" w:fill="auto"/>
              </w:rPr>
              <w:t>标的所涉及的包括但不限于产权状况、土地使用权性质、使用年限和建筑物用途、规划现状（含限制、控制性规划）、经营业态要求以及房屋现实状况等，并不要求出租人和</w:t>
            </w:r>
            <w:r>
              <w:rPr>
                <w:rFonts w:hint="eastAsia" w:ascii="仿宋" w:hAnsi="仿宋" w:eastAsia="仿宋" w:cs="仿宋"/>
                <w:b w:val="0"/>
                <w:bCs w:val="0"/>
                <w:color w:val="auto"/>
                <w:sz w:val="28"/>
                <w:szCs w:val="28"/>
                <w:shd w:val="clear" w:fill="auto"/>
                <w:lang w:val="en-US" w:eastAsia="zh-CN"/>
              </w:rPr>
              <w:t>拍卖人</w:t>
            </w:r>
            <w:r>
              <w:rPr>
                <w:rFonts w:hint="eastAsia" w:ascii="仿宋" w:hAnsi="仿宋" w:eastAsia="仿宋" w:cs="仿宋"/>
                <w:b w:val="0"/>
                <w:bCs w:val="0"/>
                <w:color w:val="auto"/>
                <w:sz w:val="28"/>
                <w:szCs w:val="28"/>
                <w:shd w:val="clear" w:fill="auto"/>
              </w:rPr>
              <w:t>改变上述现状。</w:t>
            </w:r>
          </w:p>
          <w:p>
            <w:pPr>
              <w:pStyle w:val="8"/>
              <w:keepNext w:val="0"/>
              <w:keepLines w:val="0"/>
              <w:pageBreakBefore w:val="0"/>
              <w:numPr>
                <w:ilvl w:val="0"/>
                <w:numId w:val="0"/>
              </w:numPr>
              <w:shd w:val="clear"/>
              <w:kinsoku/>
              <w:wordWrap/>
              <w:overflowPunct/>
              <w:topLinePunct w:val="0"/>
              <w:autoSpaceDE/>
              <w:autoSpaceDN/>
              <w:bidi w:val="0"/>
              <w:snapToGrid/>
              <w:spacing w:line="560" w:lineRule="exact"/>
              <w:ind w:left="0" w:leftChars="0" w:firstLine="560" w:firstLineChars="200"/>
              <w:jc w:val="left"/>
              <w:rPr>
                <w:rFonts w:hint="eastAsia" w:ascii="仿宋" w:hAnsi="仿宋" w:eastAsia="仿宋" w:cs="仿宋"/>
                <w:b w:val="0"/>
                <w:bCs w:val="0"/>
                <w:color w:val="auto"/>
                <w:sz w:val="28"/>
                <w:szCs w:val="28"/>
                <w:shd w:val="clear" w:fill="auto"/>
              </w:rPr>
            </w:pPr>
            <w:r>
              <w:rPr>
                <w:rFonts w:hint="eastAsia" w:ascii="仿宋" w:hAnsi="仿宋" w:eastAsia="仿宋" w:cs="仿宋"/>
                <w:b w:val="0"/>
                <w:bCs w:val="0"/>
                <w:color w:val="auto"/>
                <w:sz w:val="28"/>
                <w:szCs w:val="28"/>
                <w:shd w:val="clear" w:fill="auto"/>
                <w:lang w:val="en-US" w:eastAsia="zh-CN"/>
              </w:rPr>
              <w:t>3.</w:t>
            </w:r>
            <w:r>
              <w:rPr>
                <w:rFonts w:hint="eastAsia" w:ascii="仿宋" w:hAnsi="仿宋" w:eastAsia="仿宋" w:cs="仿宋"/>
                <w:b w:val="0"/>
                <w:bCs w:val="0"/>
                <w:color w:val="auto"/>
                <w:sz w:val="28"/>
                <w:szCs w:val="28"/>
                <w:shd w:val="clear" w:fill="auto"/>
              </w:rPr>
              <w:t>标的以设备报废处置后的状态进行交付</w:t>
            </w:r>
            <w:r>
              <w:rPr>
                <w:rFonts w:hint="eastAsia" w:ascii="仿宋" w:hAnsi="仿宋" w:eastAsia="仿宋" w:cs="仿宋"/>
                <w:b w:val="0"/>
                <w:bCs w:val="0"/>
                <w:color w:val="auto"/>
                <w:sz w:val="28"/>
                <w:szCs w:val="28"/>
                <w:shd w:val="clear" w:fill="auto"/>
                <w:lang w:eastAsia="zh-CN"/>
              </w:rPr>
              <w:t>，</w:t>
            </w:r>
            <w:r>
              <w:rPr>
                <w:rFonts w:hint="eastAsia" w:ascii="仿宋" w:hAnsi="仿宋" w:eastAsia="仿宋" w:cs="仿宋"/>
                <w:b w:val="0"/>
                <w:bCs w:val="0"/>
                <w:color w:val="auto"/>
                <w:sz w:val="28"/>
                <w:szCs w:val="28"/>
                <w:shd w:val="clear" w:fill="auto"/>
              </w:rPr>
              <w:t>原酒店设备（中央空调系统、供水、供电系统、电梯等）不在交付范围内，原酒店设备由出租人进行报废处置，收益归出租人所有，承租人应协助办理资产报废处置交付工作。拍卖成交签订</w:t>
            </w:r>
            <w:r>
              <w:rPr>
                <w:rFonts w:hint="eastAsia" w:ascii="仿宋" w:hAnsi="仿宋" w:eastAsia="仿宋" w:cs="仿宋"/>
                <w:b w:val="0"/>
                <w:bCs w:val="0"/>
                <w:color w:val="auto"/>
                <w:sz w:val="28"/>
                <w:szCs w:val="28"/>
                <w:shd w:val="clear" w:fill="auto"/>
                <w:lang w:eastAsia="zh-CN"/>
              </w:rPr>
              <w:t>《</w:t>
            </w:r>
            <w:r>
              <w:rPr>
                <w:rFonts w:hint="eastAsia" w:ascii="仿宋" w:hAnsi="仿宋" w:eastAsia="仿宋" w:cs="仿宋"/>
                <w:b w:val="0"/>
                <w:bCs w:val="0"/>
                <w:color w:val="auto"/>
                <w:sz w:val="28"/>
                <w:szCs w:val="28"/>
                <w:shd w:val="clear" w:fill="auto"/>
              </w:rPr>
              <w:t>租赁合同</w:t>
            </w:r>
            <w:r>
              <w:rPr>
                <w:rFonts w:hint="eastAsia" w:ascii="仿宋" w:hAnsi="仿宋" w:eastAsia="仿宋" w:cs="仿宋"/>
                <w:b w:val="0"/>
                <w:bCs w:val="0"/>
                <w:color w:val="auto"/>
                <w:sz w:val="28"/>
                <w:szCs w:val="28"/>
                <w:shd w:val="clear" w:fill="auto"/>
                <w:lang w:eastAsia="zh-CN"/>
              </w:rPr>
              <w:t>》</w:t>
            </w:r>
            <w:r>
              <w:rPr>
                <w:rFonts w:hint="eastAsia" w:ascii="仿宋" w:hAnsi="仿宋" w:eastAsia="仿宋" w:cs="仿宋"/>
                <w:b w:val="0"/>
                <w:bCs w:val="0"/>
                <w:color w:val="auto"/>
                <w:sz w:val="28"/>
                <w:szCs w:val="28"/>
                <w:shd w:val="clear" w:fill="auto"/>
              </w:rPr>
              <w:t>，出租人将出租资产移交给承租人后，出租人不再承担资产报建、消防改造等任何费用，承租人自行办理相关手续并承担全部费用。</w:t>
            </w:r>
          </w:p>
          <w:p>
            <w:pPr>
              <w:pStyle w:val="8"/>
              <w:keepNext w:val="0"/>
              <w:keepLines w:val="0"/>
              <w:pageBreakBefore w:val="0"/>
              <w:numPr>
                <w:ilvl w:val="0"/>
                <w:numId w:val="0"/>
              </w:numPr>
              <w:shd w:val="clear"/>
              <w:kinsoku/>
              <w:wordWrap/>
              <w:overflowPunct/>
              <w:topLinePunct w:val="0"/>
              <w:autoSpaceDE/>
              <w:autoSpaceDN/>
              <w:bidi w:val="0"/>
              <w:snapToGrid/>
              <w:spacing w:line="560" w:lineRule="exact"/>
              <w:ind w:left="0" w:leftChars="0" w:firstLine="560" w:firstLineChars="200"/>
              <w:jc w:val="left"/>
              <w:rPr>
                <w:rFonts w:hint="eastAsia" w:ascii="仿宋" w:hAnsi="仿宋" w:eastAsia="仿宋" w:cs="仿宋"/>
                <w:b w:val="0"/>
                <w:bCs w:val="0"/>
                <w:color w:val="auto"/>
                <w:sz w:val="28"/>
                <w:szCs w:val="28"/>
                <w:shd w:val="clear" w:fill="auto"/>
              </w:rPr>
            </w:pPr>
            <w:r>
              <w:rPr>
                <w:rFonts w:hint="eastAsia" w:ascii="仿宋" w:hAnsi="仿宋" w:eastAsia="仿宋" w:cs="仿宋"/>
                <w:b w:val="0"/>
                <w:bCs w:val="0"/>
                <w:color w:val="auto"/>
                <w:sz w:val="28"/>
                <w:szCs w:val="28"/>
                <w:shd w:val="clear" w:fill="auto"/>
                <w:lang w:val="en-US" w:eastAsia="zh-CN"/>
              </w:rPr>
              <w:t>4.</w:t>
            </w:r>
            <w:r>
              <w:rPr>
                <w:rFonts w:hint="eastAsia" w:ascii="仿宋" w:hAnsi="仿宋" w:eastAsia="仿宋" w:cs="仿宋"/>
                <w:b w:val="0"/>
                <w:bCs w:val="0"/>
                <w:color w:val="auto"/>
                <w:sz w:val="28"/>
                <w:szCs w:val="28"/>
                <w:shd w:val="clear" w:fill="auto"/>
              </w:rPr>
              <w:t>标的交付前产生的包括但不限于的水、电、气、物业管理等相关费用由出租人承担。标的交付后在租赁经营期间</w:t>
            </w:r>
            <w:r>
              <w:rPr>
                <w:rFonts w:hint="eastAsia" w:ascii="仿宋" w:hAnsi="仿宋" w:eastAsia="仿宋" w:cs="仿宋"/>
                <w:b w:val="0"/>
                <w:bCs w:val="0"/>
                <w:color w:val="auto"/>
                <w:sz w:val="28"/>
                <w:szCs w:val="28"/>
                <w:shd w:val="clear" w:fill="auto"/>
                <w:lang w:eastAsia="zh-CN"/>
              </w:rPr>
              <w:t>（</w:t>
            </w:r>
            <w:r>
              <w:rPr>
                <w:rFonts w:hint="eastAsia" w:ascii="仿宋" w:hAnsi="仿宋" w:eastAsia="仿宋" w:cs="仿宋"/>
                <w:b w:val="0"/>
                <w:bCs w:val="0"/>
                <w:color w:val="auto"/>
                <w:sz w:val="28"/>
                <w:szCs w:val="28"/>
                <w:shd w:val="clear" w:fill="auto"/>
                <w:lang w:val="en-US" w:eastAsia="zh-CN"/>
              </w:rPr>
              <w:t>含免租期</w:t>
            </w:r>
            <w:r>
              <w:rPr>
                <w:rFonts w:hint="eastAsia" w:ascii="仿宋" w:hAnsi="仿宋" w:eastAsia="仿宋" w:cs="仿宋"/>
                <w:b w:val="0"/>
                <w:bCs w:val="0"/>
                <w:color w:val="auto"/>
                <w:sz w:val="28"/>
                <w:szCs w:val="28"/>
                <w:shd w:val="clear" w:fill="auto"/>
                <w:lang w:eastAsia="zh-CN"/>
              </w:rPr>
              <w:t>）</w:t>
            </w:r>
            <w:r>
              <w:rPr>
                <w:rFonts w:hint="eastAsia" w:ascii="仿宋" w:hAnsi="仿宋" w:eastAsia="仿宋" w:cs="仿宋"/>
                <w:b w:val="0"/>
                <w:bCs w:val="0"/>
                <w:color w:val="auto"/>
                <w:sz w:val="28"/>
                <w:szCs w:val="28"/>
                <w:shd w:val="clear" w:fill="auto"/>
              </w:rPr>
              <w:t>所发生的包括但不限于</w:t>
            </w:r>
            <w:r>
              <w:rPr>
                <w:rFonts w:hint="eastAsia" w:ascii="仿宋" w:hAnsi="仿宋" w:eastAsia="仿宋" w:cs="仿宋"/>
                <w:b w:val="0"/>
                <w:bCs w:val="0"/>
                <w:color w:val="auto"/>
                <w:sz w:val="28"/>
                <w:szCs w:val="28"/>
                <w:shd w:val="clear" w:fill="auto"/>
                <w:lang w:val="en-US" w:eastAsia="zh-CN"/>
              </w:rPr>
              <w:t>物业</w:t>
            </w:r>
            <w:r>
              <w:rPr>
                <w:rFonts w:hint="eastAsia" w:ascii="仿宋" w:hAnsi="仿宋" w:eastAsia="仿宋" w:cs="仿宋"/>
                <w:b w:val="0"/>
                <w:bCs w:val="0"/>
                <w:color w:val="auto"/>
                <w:sz w:val="28"/>
                <w:szCs w:val="28"/>
                <w:shd w:val="clear" w:fill="auto"/>
              </w:rPr>
              <w:t>管理费、</w:t>
            </w:r>
            <w:r>
              <w:rPr>
                <w:rFonts w:hint="eastAsia" w:ascii="仿宋" w:hAnsi="仿宋" w:eastAsia="仿宋" w:cs="仿宋"/>
                <w:b w:val="0"/>
                <w:bCs w:val="0"/>
                <w:color w:val="auto"/>
                <w:sz w:val="28"/>
                <w:szCs w:val="28"/>
                <w:shd w:val="clear" w:fill="auto"/>
                <w:lang w:val="en-US" w:eastAsia="zh-CN"/>
              </w:rPr>
              <w:t>安全管理</w:t>
            </w:r>
            <w:r>
              <w:rPr>
                <w:rFonts w:hint="eastAsia" w:ascii="仿宋" w:hAnsi="仿宋" w:eastAsia="仿宋" w:cs="仿宋"/>
                <w:b w:val="0"/>
                <w:bCs w:val="0"/>
                <w:color w:val="auto"/>
                <w:sz w:val="28"/>
                <w:szCs w:val="28"/>
                <w:shd w:val="clear" w:fill="auto"/>
              </w:rPr>
              <w:t>费、卫生费、水、电、气等一切费用，由</w:t>
            </w:r>
            <w:r>
              <w:rPr>
                <w:rFonts w:hint="eastAsia" w:ascii="仿宋" w:hAnsi="仿宋" w:eastAsia="仿宋" w:cs="仿宋"/>
                <w:b w:val="0"/>
                <w:bCs w:val="0"/>
                <w:color w:val="auto"/>
                <w:sz w:val="28"/>
                <w:szCs w:val="28"/>
                <w:shd w:val="clear" w:fill="auto"/>
                <w:lang w:eastAsia="zh-CN"/>
              </w:rPr>
              <w:t>竞得人</w:t>
            </w:r>
            <w:r>
              <w:rPr>
                <w:rFonts w:hint="eastAsia" w:ascii="仿宋" w:hAnsi="仿宋" w:eastAsia="仿宋" w:cs="仿宋"/>
                <w:b w:val="0"/>
                <w:bCs w:val="0"/>
                <w:color w:val="auto"/>
                <w:sz w:val="28"/>
                <w:szCs w:val="28"/>
                <w:shd w:val="clear" w:fill="auto"/>
              </w:rPr>
              <w:t>自行承担。</w:t>
            </w:r>
          </w:p>
          <w:p>
            <w:pPr>
              <w:pStyle w:val="8"/>
              <w:keepNext w:val="0"/>
              <w:keepLines w:val="0"/>
              <w:pageBreakBefore w:val="0"/>
              <w:numPr>
                <w:ilvl w:val="0"/>
                <w:numId w:val="0"/>
              </w:numPr>
              <w:shd w:val="clear"/>
              <w:kinsoku/>
              <w:wordWrap/>
              <w:overflowPunct/>
              <w:topLinePunct w:val="0"/>
              <w:autoSpaceDE/>
              <w:autoSpaceDN/>
              <w:bidi w:val="0"/>
              <w:snapToGrid/>
              <w:spacing w:line="560" w:lineRule="exact"/>
              <w:ind w:left="0" w:leftChars="0" w:firstLine="560" w:firstLineChars="200"/>
              <w:jc w:val="left"/>
              <w:rPr>
                <w:rFonts w:hint="eastAsia" w:ascii="仿宋" w:hAnsi="仿宋" w:eastAsia="仿宋" w:cs="仿宋"/>
                <w:b w:val="0"/>
                <w:bCs w:val="0"/>
                <w:color w:val="auto"/>
                <w:sz w:val="28"/>
                <w:szCs w:val="28"/>
                <w:shd w:val="clear" w:fill="auto"/>
              </w:rPr>
            </w:pPr>
            <w:r>
              <w:rPr>
                <w:rFonts w:hint="eastAsia" w:ascii="仿宋" w:hAnsi="仿宋" w:eastAsia="仿宋" w:cs="仿宋"/>
                <w:b w:val="0"/>
                <w:bCs w:val="0"/>
                <w:color w:val="auto"/>
                <w:sz w:val="28"/>
                <w:szCs w:val="28"/>
                <w:shd w:val="clear" w:fill="auto"/>
                <w:lang w:val="en-US" w:eastAsia="zh-CN"/>
              </w:rPr>
              <w:t>5.</w:t>
            </w:r>
            <w:r>
              <w:rPr>
                <w:rFonts w:hint="eastAsia" w:ascii="仿宋" w:hAnsi="仿宋" w:eastAsia="仿宋" w:cs="仿宋"/>
                <w:b w:val="0"/>
                <w:bCs w:val="0"/>
                <w:color w:val="auto"/>
                <w:sz w:val="28"/>
                <w:szCs w:val="28"/>
                <w:shd w:val="clear" w:fill="auto"/>
              </w:rPr>
              <w:t>拍卖成交后，</w:t>
            </w:r>
            <w:r>
              <w:rPr>
                <w:rFonts w:hint="eastAsia" w:ascii="仿宋" w:hAnsi="仿宋" w:eastAsia="仿宋" w:cs="仿宋"/>
                <w:b w:val="0"/>
                <w:bCs w:val="0"/>
                <w:color w:val="auto"/>
                <w:sz w:val="28"/>
                <w:szCs w:val="28"/>
                <w:shd w:val="clear" w:fill="auto"/>
                <w:lang w:eastAsia="zh-CN"/>
              </w:rPr>
              <w:t>3个工作日内，竞得人</w:t>
            </w:r>
            <w:r>
              <w:rPr>
                <w:rFonts w:hint="eastAsia" w:ascii="仿宋" w:hAnsi="仿宋" w:eastAsia="仿宋" w:cs="仿宋"/>
                <w:b w:val="0"/>
                <w:bCs w:val="0"/>
                <w:color w:val="auto"/>
                <w:sz w:val="28"/>
                <w:szCs w:val="28"/>
                <w:shd w:val="clear" w:fill="auto"/>
              </w:rPr>
              <w:t>与拍卖人签订《成交确认书》，并在签订后的</w:t>
            </w:r>
            <w:r>
              <w:rPr>
                <w:rFonts w:hint="eastAsia" w:ascii="仿宋" w:hAnsi="仿宋" w:eastAsia="仿宋" w:cs="仿宋"/>
                <w:b w:val="0"/>
                <w:bCs w:val="0"/>
                <w:color w:val="auto"/>
                <w:sz w:val="28"/>
                <w:szCs w:val="28"/>
                <w:shd w:val="clear" w:fill="auto"/>
                <w:lang w:val="en-US" w:eastAsia="zh-CN"/>
              </w:rPr>
              <w:t>15日</w:t>
            </w:r>
            <w:r>
              <w:rPr>
                <w:rFonts w:hint="eastAsia" w:ascii="仿宋" w:hAnsi="仿宋" w:eastAsia="仿宋" w:cs="仿宋"/>
                <w:b w:val="0"/>
                <w:bCs w:val="0"/>
                <w:color w:val="auto"/>
                <w:sz w:val="28"/>
                <w:szCs w:val="28"/>
                <w:shd w:val="clear" w:fill="auto"/>
              </w:rPr>
              <w:t>内与出租人签订《租赁合同》。并按合同约定支付租金及</w:t>
            </w:r>
            <w:r>
              <w:rPr>
                <w:rFonts w:hint="eastAsia" w:ascii="仿宋" w:hAnsi="仿宋" w:eastAsia="仿宋" w:cs="仿宋"/>
                <w:b w:val="0"/>
                <w:bCs w:val="0"/>
                <w:color w:val="auto"/>
                <w:sz w:val="28"/>
                <w:szCs w:val="28"/>
                <w:shd w:val="clear" w:fill="auto"/>
                <w:lang w:val="en-US" w:eastAsia="zh-CN"/>
              </w:rPr>
              <w:t>履约保证金</w:t>
            </w:r>
            <w:r>
              <w:rPr>
                <w:rFonts w:hint="eastAsia" w:ascii="仿宋" w:hAnsi="仿宋" w:eastAsia="仿宋" w:cs="仿宋"/>
                <w:b w:val="0"/>
                <w:bCs w:val="0"/>
                <w:color w:val="auto"/>
                <w:sz w:val="28"/>
                <w:szCs w:val="28"/>
                <w:shd w:val="clear" w:fill="auto"/>
              </w:rPr>
              <w:t>给出租人。</w:t>
            </w:r>
            <w:r>
              <w:rPr>
                <w:rFonts w:hint="eastAsia" w:ascii="仿宋" w:hAnsi="仿宋" w:eastAsia="仿宋" w:cs="仿宋"/>
                <w:b w:val="0"/>
                <w:bCs w:val="0"/>
                <w:color w:val="auto"/>
                <w:sz w:val="28"/>
                <w:szCs w:val="28"/>
                <w:shd w:val="clear" w:fill="auto"/>
                <w:lang w:eastAsia="zh-CN"/>
              </w:rPr>
              <w:t>竞得人</w:t>
            </w:r>
            <w:r>
              <w:rPr>
                <w:rFonts w:hint="eastAsia" w:ascii="仿宋" w:hAnsi="仿宋" w:eastAsia="仿宋" w:cs="仿宋"/>
                <w:b w:val="0"/>
                <w:bCs w:val="0"/>
                <w:color w:val="auto"/>
                <w:sz w:val="28"/>
                <w:szCs w:val="28"/>
                <w:shd w:val="clear" w:fill="auto"/>
              </w:rPr>
              <w:t>与出租人就租赁经营权的具体约定，以双方签订的《租赁合同》为准</w:t>
            </w:r>
            <w:r>
              <w:rPr>
                <w:rFonts w:hint="eastAsia" w:ascii="仿宋" w:hAnsi="仿宋" w:eastAsia="仿宋" w:cs="仿宋"/>
                <w:b w:val="0"/>
                <w:bCs w:val="0"/>
                <w:color w:val="auto"/>
                <w:sz w:val="28"/>
                <w:szCs w:val="28"/>
                <w:shd w:val="clear" w:fill="auto"/>
                <w:lang w:eastAsia="zh-CN"/>
              </w:rPr>
              <w:t>，</w:t>
            </w:r>
            <w:r>
              <w:rPr>
                <w:rFonts w:hint="eastAsia" w:ascii="仿宋" w:hAnsi="仿宋" w:eastAsia="仿宋" w:cs="仿宋"/>
                <w:b w:val="0"/>
                <w:bCs w:val="0"/>
                <w:color w:val="auto"/>
                <w:sz w:val="28"/>
                <w:szCs w:val="28"/>
                <w:shd w:val="clear" w:fill="auto"/>
                <w:lang w:val="en-US" w:eastAsia="zh-CN"/>
              </w:rPr>
              <w:t>详见公告附件1</w:t>
            </w:r>
            <w:r>
              <w:rPr>
                <w:rFonts w:hint="eastAsia" w:ascii="仿宋" w:hAnsi="仿宋" w:eastAsia="仿宋" w:cs="仿宋"/>
                <w:b w:val="0"/>
                <w:bCs w:val="0"/>
                <w:color w:val="auto"/>
                <w:sz w:val="28"/>
                <w:szCs w:val="28"/>
                <w:shd w:val="clear" w:fill="auto"/>
              </w:rPr>
              <w:t>。</w:t>
            </w:r>
          </w:p>
          <w:p>
            <w:pPr>
              <w:pStyle w:val="8"/>
              <w:keepNext w:val="0"/>
              <w:keepLines w:val="0"/>
              <w:pageBreakBefore w:val="0"/>
              <w:numPr>
                <w:ilvl w:val="0"/>
                <w:numId w:val="0"/>
              </w:numPr>
              <w:shd w:val="clear"/>
              <w:kinsoku/>
              <w:wordWrap/>
              <w:overflowPunct/>
              <w:topLinePunct w:val="0"/>
              <w:autoSpaceDE/>
              <w:autoSpaceDN/>
              <w:bidi w:val="0"/>
              <w:snapToGrid/>
              <w:spacing w:line="560" w:lineRule="exact"/>
              <w:ind w:left="0" w:leftChars="0" w:firstLine="560" w:firstLineChars="200"/>
              <w:jc w:val="left"/>
              <w:rPr>
                <w:rFonts w:hint="eastAsia" w:ascii="仿宋" w:hAnsi="仿宋" w:eastAsia="仿宋" w:cs="仿宋"/>
                <w:b w:val="0"/>
                <w:bCs w:val="0"/>
                <w:color w:val="auto"/>
                <w:sz w:val="28"/>
                <w:szCs w:val="28"/>
                <w:shd w:val="clear" w:fill="auto"/>
              </w:rPr>
            </w:pPr>
            <w:r>
              <w:rPr>
                <w:rFonts w:hint="eastAsia" w:ascii="仿宋" w:hAnsi="仿宋" w:eastAsia="仿宋" w:cs="仿宋"/>
                <w:b w:val="0"/>
                <w:bCs w:val="0"/>
                <w:color w:val="auto"/>
                <w:sz w:val="28"/>
                <w:szCs w:val="28"/>
                <w:shd w:val="clear" w:fill="auto"/>
                <w:lang w:val="en-US" w:eastAsia="zh-CN"/>
              </w:rPr>
              <w:t>6.</w:t>
            </w:r>
            <w:r>
              <w:rPr>
                <w:rFonts w:hint="eastAsia" w:ascii="仿宋" w:hAnsi="仿宋" w:eastAsia="仿宋" w:cs="仿宋"/>
                <w:b w:val="0"/>
                <w:bCs w:val="0"/>
                <w:color w:val="auto"/>
                <w:sz w:val="28"/>
                <w:szCs w:val="28"/>
                <w:shd w:val="clear" w:fill="auto"/>
              </w:rPr>
              <w:t>本次拍卖的租赁经营权期限为</w:t>
            </w:r>
            <w:r>
              <w:rPr>
                <w:rFonts w:hint="eastAsia" w:ascii="仿宋" w:hAnsi="仿宋" w:eastAsia="仿宋" w:cs="仿宋"/>
                <w:b w:val="0"/>
                <w:bCs w:val="0"/>
                <w:color w:val="auto"/>
                <w:sz w:val="28"/>
                <w:szCs w:val="28"/>
                <w:shd w:val="clear" w:fill="auto"/>
                <w:lang w:val="en-US" w:eastAsia="zh-CN"/>
              </w:rPr>
              <w:t>15年</w:t>
            </w:r>
            <w:r>
              <w:rPr>
                <w:rFonts w:hint="eastAsia" w:ascii="仿宋" w:hAnsi="仿宋" w:eastAsia="仿宋" w:cs="仿宋"/>
                <w:b w:val="0"/>
                <w:bCs w:val="0"/>
                <w:color w:val="auto"/>
                <w:sz w:val="28"/>
                <w:szCs w:val="28"/>
                <w:shd w:val="clear" w:fill="auto"/>
              </w:rPr>
              <w:t>（不含装修免租期），免租金装修期</w:t>
            </w:r>
            <w:r>
              <w:rPr>
                <w:rFonts w:hint="eastAsia" w:ascii="仿宋" w:hAnsi="仿宋" w:eastAsia="仿宋" w:cs="仿宋"/>
                <w:b w:val="0"/>
                <w:bCs w:val="0"/>
                <w:color w:val="auto"/>
                <w:sz w:val="28"/>
                <w:szCs w:val="28"/>
                <w:u w:val="none"/>
                <w:shd w:val="clear" w:fill="auto"/>
                <w:lang w:val="en-US" w:eastAsia="zh-CN"/>
              </w:rPr>
              <w:t>1</w:t>
            </w:r>
            <w:r>
              <w:rPr>
                <w:rFonts w:hint="eastAsia" w:ascii="仿宋" w:hAnsi="仿宋" w:eastAsia="仿宋" w:cs="仿宋"/>
                <w:b w:val="0"/>
                <w:bCs w:val="0"/>
                <w:color w:val="auto"/>
                <w:sz w:val="28"/>
                <w:szCs w:val="28"/>
                <w:shd w:val="clear" w:fill="auto"/>
                <w:lang w:val="en-US" w:eastAsia="zh-CN"/>
              </w:rPr>
              <w:t>年</w:t>
            </w:r>
            <w:r>
              <w:rPr>
                <w:rFonts w:hint="eastAsia" w:ascii="仿宋" w:hAnsi="仿宋" w:eastAsia="仿宋" w:cs="仿宋"/>
                <w:b w:val="0"/>
                <w:bCs w:val="0"/>
                <w:color w:val="auto"/>
                <w:sz w:val="28"/>
                <w:szCs w:val="28"/>
                <w:shd w:val="clear" w:fill="auto"/>
              </w:rPr>
              <w:t>。</w:t>
            </w:r>
          </w:p>
          <w:p>
            <w:pPr>
              <w:pStyle w:val="8"/>
              <w:keepNext w:val="0"/>
              <w:keepLines w:val="0"/>
              <w:pageBreakBefore w:val="0"/>
              <w:numPr>
                <w:ilvl w:val="0"/>
                <w:numId w:val="0"/>
              </w:numPr>
              <w:shd w:val="clear"/>
              <w:kinsoku/>
              <w:wordWrap/>
              <w:overflowPunct/>
              <w:topLinePunct w:val="0"/>
              <w:autoSpaceDE/>
              <w:autoSpaceDN/>
              <w:bidi w:val="0"/>
              <w:snapToGrid/>
              <w:spacing w:line="560" w:lineRule="exact"/>
              <w:ind w:left="0" w:leftChars="0" w:firstLine="560" w:firstLineChars="200"/>
              <w:jc w:val="left"/>
              <w:rPr>
                <w:rFonts w:hint="eastAsia" w:ascii="仿宋" w:hAnsi="仿宋" w:eastAsia="仿宋" w:cs="仿宋"/>
                <w:b w:val="0"/>
                <w:bCs w:val="0"/>
                <w:color w:val="auto"/>
                <w:sz w:val="28"/>
                <w:szCs w:val="28"/>
                <w:shd w:val="clear" w:fill="auto"/>
              </w:rPr>
            </w:pPr>
            <w:r>
              <w:rPr>
                <w:rFonts w:hint="eastAsia" w:ascii="仿宋" w:hAnsi="仿宋" w:eastAsia="仿宋" w:cs="仿宋"/>
                <w:b w:val="0"/>
                <w:bCs w:val="0"/>
                <w:color w:val="auto"/>
                <w:sz w:val="28"/>
                <w:szCs w:val="28"/>
                <w:shd w:val="clear" w:fill="auto"/>
                <w:lang w:val="en-US" w:eastAsia="zh-CN"/>
              </w:rPr>
              <w:t>7.履约保证金：意向竞价人报名时须向省公共资源交易中心交纳竞价保证金424万元，成交后转为装修押金，其他竞价人交纳的竞价保证金在标的成交后原路退还。承租履约保证金为1个季度租金，从装修押金中扣除。竞价保证金和承租履约保证金均不计利息。</w:t>
            </w:r>
            <w:r>
              <w:rPr>
                <w:rFonts w:hint="eastAsia" w:ascii="仿宋" w:hAnsi="仿宋" w:eastAsia="仿宋" w:cs="仿宋"/>
                <w:b w:val="0"/>
                <w:bCs w:val="0"/>
                <w:color w:val="auto"/>
                <w:sz w:val="28"/>
                <w:szCs w:val="28"/>
                <w:highlight w:val="none"/>
                <w:shd w:val="clear" w:fill="auto"/>
                <w:lang w:val="en-US" w:eastAsia="zh-CN"/>
              </w:rPr>
              <w:t>租金缴纳方式详见公告附件1《租赁合同》。</w:t>
            </w:r>
            <w:r>
              <w:rPr>
                <w:rFonts w:hint="eastAsia" w:ascii="仿宋" w:hAnsi="仿宋" w:eastAsia="仿宋" w:cs="仿宋"/>
                <w:b w:val="0"/>
                <w:bCs w:val="0"/>
                <w:color w:val="auto"/>
                <w:sz w:val="28"/>
                <w:szCs w:val="28"/>
                <w:shd w:val="clear" w:fill="auto"/>
                <w:lang w:val="en-US" w:eastAsia="zh-CN"/>
              </w:rPr>
              <w:t>若因承租人原因未按时签订合同，出租人有权解除成交，不予退还竞价保证金。若承租人在租赁期限届满前主动退出经营，出租人有权解除合同，承租人须向出租人支付15年租金总收入10%的违约金，若违约金不足以赔偿出租人损失，出租人保留追偿的权利。</w:t>
            </w:r>
          </w:p>
          <w:p>
            <w:pPr>
              <w:pStyle w:val="8"/>
              <w:keepNext w:val="0"/>
              <w:keepLines w:val="0"/>
              <w:pageBreakBefore w:val="0"/>
              <w:numPr>
                <w:ilvl w:val="0"/>
                <w:numId w:val="0"/>
              </w:numPr>
              <w:shd w:val="clear"/>
              <w:kinsoku/>
              <w:wordWrap/>
              <w:overflowPunct/>
              <w:topLinePunct w:val="0"/>
              <w:autoSpaceDE/>
              <w:autoSpaceDN/>
              <w:bidi w:val="0"/>
              <w:snapToGrid/>
              <w:spacing w:line="560" w:lineRule="exact"/>
              <w:ind w:left="0" w:leftChars="0" w:firstLine="560" w:firstLineChars="200"/>
              <w:jc w:val="left"/>
              <w:rPr>
                <w:rFonts w:hint="eastAsia" w:ascii="仿宋" w:hAnsi="仿宋" w:eastAsia="仿宋" w:cs="仿宋"/>
                <w:b w:val="0"/>
                <w:bCs w:val="0"/>
                <w:color w:val="auto"/>
                <w:sz w:val="28"/>
                <w:szCs w:val="28"/>
                <w:shd w:val="clear" w:fill="auto"/>
              </w:rPr>
            </w:pPr>
            <w:r>
              <w:rPr>
                <w:rFonts w:hint="eastAsia" w:ascii="仿宋" w:hAnsi="仿宋" w:eastAsia="仿宋" w:cs="仿宋"/>
                <w:b w:val="0"/>
                <w:bCs w:val="0"/>
                <w:color w:val="auto"/>
                <w:sz w:val="28"/>
                <w:szCs w:val="28"/>
                <w:shd w:val="clear" w:fill="auto"/>
                <w:lang w:val="en-US" w:eastAsia="zh-CN"/>
              </w:rPr>
              <w:t>8.</w:t>
            </w:r>
            <w:r>
              <w:rPr>
                <w:rFonts w:hint="eastAsia" w:ascii="仿宋" w:hAnsi="仿宋" w:eastAsia="仿宋" w:cs="仿宋"/>
                <w:b w:val="0"/>
                <w:bCs w:val="0"/>
                <w:color w:val="auto"/>
                <w:sz w:val="28"/>
                <w:szCs w:val="28"/>
                <w:shd w:val="clear" w:fill="auto"/>
                <w:lang w:eastAsia="zh-CN"/>
              </w:rPr>
              <w:t>竞得人</w:t>
            </w:r>
            <w:r>
              <w:rPr>
                <w:rFonts w:hint="eastAsia" w:ascii="仿宋" w:hAnsi="仿宋" w:eastAsia="仿宋" w:cs="仿宋"/>
                <w:b w:val="0"/>
                <w:bCs w:val="0"/>
                <w:color w:val="auto"/>
                <w:sz w:val="28"/>
                <w:szCs w:val="28"/>
                <w:shd w:val="clear" w:fill="auto"/>
              </w:rPr>
              <w:t>须</w:t>
            </w:r>
            <w:r>
              <w:rPr>
                <w:rFonts w:hint="eastAsia" w:ascii="仿宋" w:hAnsi="仿宋" w:eastAsia="仿宋" w:cs="仿宋"/>
                <w:b w:val="0"/>
                <w:bCs w:val="0"/>
                <w:color w:val="auto"/>
                <w:sz w:val="28"/>
                <w:szCs w:val="28"/>
                <w:shd w:val="clear" w:fill="auto"/>
                <w:lang w:val="en-US" w:eastAsia="zh-CN"/>
              </w:rPr>
              <w:t>按</w:t>
            </w:r>
            <w:r>
              <w:rPr>
                <w:rFonts w:hint="eastAsia" w:ascii="仿宋" w:hAnsi="仿宋" w:eastAsia="仿宋" w:cs="仿宋"/>
                <w:b w:val="0"/>
                <w:bCs w:val="0"/>
                <w:color w:val="auto"/>
                <w:sz w:val="28"/>
                <w:szCs w:val="28"/>
                <w:shd w:val="clear" w:fill="auto"/>
              </w:rPr>
              <w:t>《租赁合同》</w:t>
            </w:r>
            <w:r>
              <w:rPr>
                <w:rFonts w:hint="eastAsia" w:ascii="仿宋" w:hAnsi="仿宋" w:eastAsia="仿宋" w:cs="仿宋"/>
                <w:b w:val="0"/>
                <w:bCs w:val="0"/>
                <w:color w:val="auto"/>
                <w:sz w:val="28"/>
                <w:szCs w:val="28"/>
                <w:shd w:val="clear" w:fill="auto"/>
                <w:lang w:val="en-US" w:eastAsia="zh-CN"/>
              </w:rPr>
              <w:t>约定</w:t>
            </w:r>
            <w:r>
              <w:rPr>
                <w:rFonts w:hint="eastAsia" w:ascii="仿宋" w:hAnsi="仿宋" w:eastAsia="仿宋" w:cs="仿宋"/>
                <w:b w:val="0"/>
                <w:bCs w:val="0"/>
                <w:color w:val="auto"/>
                <w:sz w:val="28"/>
                <w:szCs w:val="28"/>
                <w:shd w:val="clear" w:fill="auto"/>
              </w:rPr>
              <w:t>支付第一</w:t>
            </w:r>
            <w:r>
              <w:rPr>
                <w:rFonts w:hint="eastAsia" w:ascii="仿宋" w:hAnsi="仿宋" w:eastAsia="仿宋" w:cs="仿宋"/>
                <w:b w:val="0"/>
                <w:bCs w:val="0"/>
                <w:color w:val="auto"/>
                <w:sz w:val="28"/>
                <w:szCs w:val="28"/>
                <w:shd w:val="clear" w:fill="auto"/>
                <w:lang w:val="en-US" w:eastAsia="zh-CN"/>
              </w:rPr>
              <w:t>季度</w:t>
            </w:r>
            <w:r>
              <w:rPr>
                <w:rFonts w:hint="eastAsia" w:ascii="仿宋" w:hAnsi="仿宋" w:eastAsia="仿宋" w:cs="仿宋"/>
                <w:b w:val="0"/>
                <w:bCs w:val="0"/>
                <w:color w:val="auto"/>
                <w:sz w:val="28"/>
                <w:szCs w:val="28"/>
                <w:shd w:val="clear" w:fill="auto"/>
              </w:rPr>
              <w:t>租金和</w:t>
            </w:r>
            <w:r>
              <w:rPr>
                <w:rFonts w:hint="eastAsia" w:ascii="仿宋" w:hAnsi="仿宋" w:eastAsia="仿宋" w:cs="仿宋"/>
                <w:b w:val="0"/>
                <w:bCs w:val="0"/>
                <w:color w:val="auto"/>
                <w:sz w:val="28"/>
                <w:szCs w:val="28"/>
                <w:shd w:val="clear" w:fill="auto"/>
                <w:lang w:val="en-US" w:eastAsia="zh-CN"/>
              </w:rPr>
              <w:t>承租履约保证</w:t>
            </w:r>
            <w:r>
              <w:rPr>
                <w:rFonts w:hint="eastAsia" w:ascii="仿宋" w:hAnsi="仿宋" w:eastAsia="仿宋" w:cs="仿宋"/>
                <w:b w:val="0"/>
                <w:bCs w:val="0"/>
                <w:color w:val="auto"/>
                <w:sz w:val="28"/>
                <w:szCs w:val="28"/>
                <w:shd w:val="clear" w:fill="auto"/>
              </w:rPr>
              <w:t>金</w:t>
            </w:r>
            <w:r>
              <w:rPr>
                <w:rFonts w:hint="eastAsia" w:ascii="仿宋" w:hAnsi="仿宋" w:eastAsia="仿宋" w:cs="仿宋"/>
                <w:b w:val="0"/>
                <w:bCs w:val="0"/>
                <w:color w:val="auto"/>
                <w:sz w:val="28"/>
                <w:szCs w:val="28"/>
                <w:shd w:val="clear" w:fill="auto"/>
                <w:lang w:eastAsia="zh-CN"/>
              </w:rPr>
              <w:t>（</w:t>
            </w:r>
            <w:r>
              <w:rPr>
                <w:rFonts w:hint="eastAsia" w:ascii="仿宋" w:hAnsi="仿宋" w:eastAsia="仿宋" w:cs="仿宋"/>
                <w:b w:val="0"/>
                <w:bCs w:val="0"/>
                <w:color w:val="auto"/>
                <w:sz w:val="28"/>
                <w:szCs w:val="28"/>
                <w:shd w:val="clear" w:fill="auto"/>
                <w:lang w:val="en-US" w:eastAsia="zh-CN"/>
              </w:rPr>
              <w:t>1个季度租金</w:t>
            </w:r>
            <w:r>
              <w:rPr>
                <w:rFonts w:hint="eastAsia" w:ascii="仿宋" w:hAnsi="仿宋" w:eastAsia="仿宋" w:cs="仿宋"/>
                <w:b w:val="0"/>
                <w:bCs w:val="0"/>
                <w:color w:val="auto"/>
                <w:sz w:val="28"/>
                <w:szCs w:val="28"/>
                <w:shd w:val="clear" w:fill="auto"/>
                <w:lang w:eastAsia="zh-CN"/>
              </w:rPr>
              <w:t>）</w:t>
            </w:r>
            <w:r>
              <w:rPr>
                <w:rFonts w:hint="eastAsia" w:ascii="仿宋" w:hAnsi="仿宋" w:eastAsia="仿宋" w:cs="仿宋"/>
                <w:b w:val="0"/>
                <w:bCs w:val="0"/>
                <w:color w:val="auto"/>
                <w:sz w:val="28"/>
                <w:szCs w:val="28"/>
                <w:shd w:val="clear" w:fill="auto"/>
              </w:rPr>
              <w:t>至出租人指定账户，之后按照季度缴纳租金。</w:t>
            </w:r>
          </w:p>
          <w:p>
            <w:pPr>
              <w:pStyle w:val="8"/>
              <w:keepNext w:val="0"/>
              <w:keepLines w:val="0"/>
              <w:pageBreakBefore w:val="0"/>
              <w:numPr>
                <w:ilvl w:val="0"/>
                <w:numId w:val="0"/>
              </w:numPr>
              <w:shd w:val="clear"/>
              <w:kinsoku/>
              <w:wordWrap/>
              <w:overflowPunct/>
              <w:topLinePunct w:val="0"/>
              <w:autoSpaceDE/>
              <w:autoSpaceDN/>
              <w:bidi w:val="0"/>
              <w:snapToGrid/>
              <w:spacing w:line="520" w:lineRule="exact"/>
              <w:ind w:left="0" w:leftChars="0" w:firstLine="560" w:firstLineChars="200"/>
              <w:jc w:val="left"/>
              <w:rPr>
                <w:rFonts w:hint="eastAsia" w:ascii="仿宋" w:hAnsi="仿宋" w:eastAsia="仿宋" w:cs="仿宋"/>
                <w:b w:val="0"/>
                <w:bCs/>
                <w:color w:val="auto"/>
                <w:sz w:val="28"/>
                <w:szCs w:val="28"/>
                <w:shd w:val="clear" w:color="auto" w:fill="auto"/>
              </w:rPr>
            </w:pPr>
            <w:r>
              <w:rPr>
                <w:rFonts w:hint="eastAsia" w:ascii="仿宋" w:hAnsi="仿宋" w:eastAsia="仿宋" w:cs="仿宋"/>
                <w:b w:val="0"/>
                <w:bCs w:val="0"/>
                <w:color w:val="auto"/>
                <w:kern w:val="2"/>
                <w:sz w:val="28"/>
                <w:szCs w:val="28"/>
                <w:shd w:val="clear" w:fill="auto"/>
                <w:lang w:val="en-US" w:eastAsia="zh-CN" w:bidi="ar-SA"/>
              </w:rPr>
              <w:t>9.</w:t>
            </w:r>
            <w:r>
              <w:rPr>
                <w:rFonts w:hint="eastAsia" w:ascii="仿宋" w:hAnsi="仿宋" w:eastAsia="仿宋" w:cs="仿宋"/>
                <w:b w:val="0"/>
                <w:bCs/>
                <w:color w:val="auto"/>
                <w:sz w:val="28"/>
                <w:szCs w:val="28"/>
                <w:shd w:val="clear" w:color="auto" w:fill="auto"/>
              </w:rPr>
              <w:t>租赁期间，防火安全、门前三包、环保、综合治理及安全、保卫等工作，</w:t>
            </w:r>
            <w:r>
              <w:rPr>
                <w:rFonts w:hint="eastAsia" w:ascii="仿宋" w:hAnsi="仿宋" w:eastAsia="仿宋" w:cs="仿宋"/>
                <w:b w:val="0"/>
                <w:bCs/>
                <w:color w:val="auto"/>
                <w:sz w:val="28"/>
                <w:szCs w:val="28"/>
                <w:shd w:val="clear" w:color="auto" w:fill="auto"/>
                <w:lang w:eastAsia="zh-CN"/>
              </w:rPr>
              <w:t>竞得人</w:t>
            </w:r>
            <w:r>
              <w:rPr>
                <w:rFonts w:hint="eastAsia" w:ascii="仿宋" w:hAnsi="仿宋" w:eastAsia="仿宋" w:cs="仿宋"/>
                <w:b w:val="0"/>
                <w:bCs/>
                <w:color w:val="auto"/>
                <w:sz w:val="28"/>
                <w:szCs w:val="28"/>
                <w:shd w:val="clear" w:color="auto" w:fill="auto"/>
              </w:rPr>
              <w:t>应执行当地有关部门规定并承担全部责任和服从出租人监督检查。</w:t>
            </w:r>
          </w:p>
          <w:p>
            <w:pPr>
              <w:pStyle w:val="8"/>
              <w:keepNext w:val="0"/>
              <w:keepLines w:val="0"/>
              <w:pageBreakBefore w:val="0"/>
              <w:numPr>
                <w:ilvl w:val="0"/>
                <w:numId w:val="0"/>
              </w:numPr>
              <w:shd w:val="clear"/>
              <w:kinsoku/>
              <w:wordWrap/>
              <w:overflowPunct/>
              <w:topLinePunct w:val="0"/>
              <w:autoSpaceDE/>
              <w:autoSpaceDN/>
              <w:bidi w:val="0"/>
              <w:snapToGrid/>
              <w:spacing w:line="520" w:lineRule="exact"/>
              <w:ind w:left="0" w:leftChars="0" w:firstLine="560" w:firstLineChars="200"/>
              <w:jc w:val="left"/>
              <w:rPr>
                <w:rFonts w:hint="eastAsia" w:ascii="仿宋" w:hAnsi="仿宋" w:eastAsia="仿宋" w:cs="仿宋"/>
                <w:b w:val="0"/>
                <w:bCs/>
                <w:color w:val="auto"/>
                <w:sz w:val="28"/>
                <w:szCs w:val="28"/>
                <w:shd w:val="clear" w:color="auto" w:fill="auto"/>
              </w:rPr>
            </w:pPr>
            <w:r>
              <w:rPr>
                <w:rFonts w:hint="eastAsia" w:ascii="仿宋" w:hAnsi="仿宋" w:eastAsia="仿宋" w:cs="仿宋"/>
                <w:b w:val="0"/>
                <w:bCs/>
                <w:color w:val="auto"/>
                <w:sz w:val="28"/>
                <w:szCs w:val="28"/>
                <w:shd w:val="clear" w:color="auto" w:fill="auto"/>
                <w:lang w:val="en-US" w:eastAsia="zh-CN"/>
              </w:rPr>
              <w:t>10.</w:t>
            </w:r>
            <w:r>
              <w:rPr>
                <w:rFonts w:hint="eastAsia" w:ascii="仿宋" w:hAnsi="仿宋" w:eastAsia="仿宋" w:cs="仿宋"/>
                <w:b w:val="0"/>
                <w:bCs/>
                <w:color w:val="auto"/>
                <w:sz w:val="28"/>
                <w:szCs w:val="28"/>
                <w:shd w:val="clear" w:color="auto" w:fill="auto"/>
                <w:lang w:eastAsia="zh-CN"/>
              </w:rPr>
              <w:t>竞得人</w:t>
            </w:r>
            <w:r>
              <w:rPr>
                <w:rFonts w:hint="eastAsia" w:ascii="仿宋" w:hAnsi="仿宋" w:eastAsia="仿宋" w:cs="仿宋"/>
                <w:b w:val="0"/>
                <w:bCs/>
                <w:color w:val="auto"/>
                <w:sz w:val="28"/>
                <w:szCs w:val="28"/>
                <w:shd w:val="clear" w:color="auto" w:fill="auto"/>
              </w:rPr>
              <w:t>应建立和完善场地使用安全、消防管理和日常检查维护制度，确保资产安全完整。</w:t>
            </w:r>
          </w:p>
          <w:p>
            <w:pPr>
              <w:pStyle w:val="8"/>
              <w:keepNext w:val="0"/>
              <w:keepLines w:val="0"/>
              <w:pageBreakBefore w:val="0"/>
              <w:numPr>
                <w:ilvl w:val="0"/>
                <w:numId w:val="0"/>
              </w:numPr>
              <w:shd w:val="clear"/>
              <w:kinsoku/>
              <w:wordWrap/>
              <w:overflowPunct/>
              <w:topLinePunct w:val="0"/>
              <w:autoSpaceDE/>
              <w:autoSpaceDN/>
              <w:bidi w:val="0"/>
              <w:snapToGrid/>
              <w:spacing w:line="520" w:lineRule="exact"/>
              <w:ind w:left="0" w:leftChars="0" w:firstLine="560" w:firstLineChars="200"/>
              <w:jc w:val="left"/>
              <w:rPr>
                <w:rFonts w:hint="eastAsia" w:ascii="仿宋" w:hAnsi="仿宋" w:eastAsia="仿宋" w:cs="仿宋"/>
                <w:b w:val="0"/>
                <w:bCs/>
                <w:color w:val="auto"/>
                <w:sz w:val="28"/>
                <w:szCs w:val="28"/>
                <w:shd w:val="clear" w:color="auto" w:fill="auto"/>
              </w:rPr>
            </w:pPr>
            <w:r>
              <w:rPr>
                <w:rFonts w:hint="eastAsia" w:ascii="仿宋" w:hAnsi="仿宋" w:eastAsia="仿宋" w:cs="仿宋"/>
                <w:b w:val="0"/>
                <w:bCs w:val="0"/>
                <w:color w:val="auto"/>
                <w:kern w:val="2"/>
                <w:sz w:val="28"/>
                <w:szCs w:val="28"/>
                <w:shd w:val="clear" w:fill="auto"/>
                <w:lang w:val="en-US" w:eastAsia="zh-CN" w:bidi="ar-SA"/>
              </w:rPr>
              <w:t>11.</w:t>
            </w:r>
            <w:r>
              <w:rPr>
                <w:rFonts w:hint="eastAsia" w:ascii="仿宋" w:hAnsi="仿宋" w:eastAsia="仿宋" w:cs="仿宋"/>
                <w:b w:val="0"/>
                <w:bCs/>
                <w:color w:val="auto"/>
                <w:sz w:val="28"/>
                <w:szCs w:val="28"/>
                <w:shd w:val="clear" w:color="auto" w:fill="auto"/>
              </w:rPr>
              <w:t>合同到期后，不续签合同，</w:t>
            </w:r>
            <w:r>
              <w:rPr>
                <w:rFonts w:hint="eastAsia" w:ascii="仿宋" w:hAnsi="仿宋" w:eastAsia="仿宋" w:cs="仿宋"/>
                <w:b w:val="0"/>
                <w:bCs/>
                <w:color w:val="auto"/>
                <w:sz w:val="28"/>
                <w:szCs w:val="28"/>
                <w:shd w:val="clear" w:color="auto" w:fill="auto"/>
                <w:lang w:eastAsia="zh-CN"/>
              </w:rPr>
              <w:t>竞得人</w:t>
            </w:r>
            <w:r>
              <w:rPr>
                <w:rFonts w:hint="eastAsia" w:ascii="仿宋" w:hAnsi="仿宋" w:eastAsia="仿宋" w:cs="仿宋"/>
                <w:b w:val="0"/>
                <w:bCs/>
                <w:color w:val="auto"/>
                <w:sz w:val="28"/>
                <w:szCs w:val="28"/>
                <w:shd w:val="clear" w:color="auto" w:fill="auto"/>
              </w:rPr>
              <w:t>须通过公开</w:t>
            </w:r>
            <w:r>
              <w:rPr>
                <w:rFonts w:hint="eastAsia" w:ascii="仿宋" w:hAnsi="仿宋" w:eastAsia="仿宋" w:cs="仿宋"/>
                <w:b w:val="0"/>
                <w:bCs/>
                <w:color w:val="auto"/>
                <w:sz w:val="28"/>
                <w:szCs w:val="28"/>
                <w:shd w:val="clear" w:color="auto" w:fill="auto"/>
                <w:lang w:eastAsia="zh-CN"/>
              </w:rPr>
              <w:t>竞价</w:t>
            </w:r>
            <w:r>
              <w:rPr>
                <w:rFonts w:hint="eastAsia" w:ascii="仿宋" w:hAnsi="仿宋" w:eastAsia="仿宋" w:cs="仿宋"/>
                <w:b w:val="0"/>
                <w:bCs/>
                <w:color w:val="auto"/>
                <w:sz w:val="28"/>
                <w:szCs w:val="28"/>
                <w:shd w:val="clear" w:color="auto" w:fill="auto"/>
              </w:rPr>
              <w:t>方式参与竞租，</w:t>
            </w:r>
            <w:r>
              <w:rPr>
                <w:rFonts w:hint="eastAsia" w:ascii="仿宋" w:hAnsi="仿宋" w:eastAsia="仿宋" w:cs="仿宋"/>
                <w:b w:val="0"/>
                <w:bCs/>
                <w:color w:val="auto"/>
                <w:sz w:val="28"/>
                <w:szCs w:val="28"/>
                <w:shd w:val="clear" w:color="auto" w:fill="auto"/>
                <w:lang w:val="en-US" w:eastAsia="zh-CN"/>
              </w:rPr>
              <w:t>竞得人</w:t>
            </w:r>
            <w:r>
              <w:rPr>
                <w:rFonts w:hint="eastAsia" w:ascii="仿宋" w:hAnsi="仿宋" w:eastAsia="仿宋" w:cs="仿宋"/>
                <w:b w:val="0"/>
                <w:bCs/>
                <w:color w:val="auto"/>
                <w:sz w:val="28"/>
                <w:szCs w:val="28"/>
                <w:shd w:val="clear" w:color="auto" w:fill="auto"/>
              </w:rPr>
              <w:t>享有以同等条件优先承租的权利，未竞价成功的应及时办理有关退租手续。</w:t>
            </w:r>
          </w:p>
          <w:p>
            <w:pPr>
              <w:pStyle w:val="8"/>
              <w:keepNext w:val="0"/>
              <w:keepLines w:val="0"/>
              <w:pageBreakBefore w:val="0"/>
              <w:numPr>
                <w:ilvl w:val="0"/>
                <w:numId w:val="0"/>
              </w:numPr>
              <w:kinsoku/>
              <w:wordWrap/>
              <w:overflowPunct/>
              <w:topLinePunct w:val="0"/>
              <w:autoSpaceDE/>
              <w:autoSpaceDN/>
              <w:bidi w:val="0"/>
              <w:snapToGrid/>
              <w:spacing w:line="520" w:lineRule="exact"/>
              <w:ind w:left="0" w:leftChars="0" w:firstLine="562" w:firstLineChars="200"/>
              <w:rPr>
                <w:rFonts w:hint="eastAsia" w:ascii="仿宋" w:hAnsi="仿宋" w:eastAsia="仿宋" w:cs="仿宋"/>
                <w:b/>
                <w:bCs w:val="0"/>
                <w:color w:val="auto"/>
                <w:kern w:val="2"/>
                <w:sz w:val="28"/>
                <w:szCs w:val="28"/>
                <w:shd w:val="clear" w:color="auto" w:fill="auto"/>
                <w:lang w:val="en-US" w:eastAsia="zh-CN" w:bidi="ar-SA"/>
              </w:rPr>
            </w:pPr>
            <w:r>
              <w:rPr>
                <w:rFonts w:hint="eastAsia" w:ascii="仿宋" w:hAnsi="仿宋" w:eastAsia="仿宋" w:cs="仿宋"/>
                <w:b/>
                <w:bCs w:val="0"/>
                <w:color w:val="auto"/>
                <w:kern w:val="2"/>
                <w:sz w:val="28"/>
                <w:szCs w:val="28"/>
                <w:shd w:val="clear" w:color="auto" w:fill="auto"/>
                <w:lang w:val="en-US" w:eastAsia="zh-CN" w:bidi="ar-SA"/>
              </w:rPr>
              <w:t>三、竞价佣金</w:t>
            </w:r>
          </w:p>
          <w:p>
            <w:pPr>
              <w:pStyle w:val="8"/>
              <w:keepNext w:val="0"/>
              <w:keepLines w:val="0"/>
              <w:pageBreakBefore w:val="0"/>
              <w:numPr>
                <w:ilvl w:val="0"/>
                <w:numId w:val="0"/>
              </w:numPr>
              <w:shd w:val="clear"/>
              <w:kinsoku/>
              <w:wordWrap/>
              <w:overflowPunct/>
              <w:topLinePunct w:val="0"/>
              <w:autoSpaceDE/>
              <w:autoSpaceDN/>
              <w:bidi w:val="0"/>
              <w:snapToGrid/>
              <w:spacing w:line="520" w:lineRule="exact"/>
              <w:ind w:left="0" w:leftChars="0" w:firstLine="560" w:firstLineChars="200"/>
              <w:jc w:val="left"/>
              <w:rPr>
                <w:rFonts w:hint="eastAsia" w:ascii="仿宋" w:hAnsi="仿宋" w:eastAsia="仿宋" w:cs="仿宋"/>
                <w:b w:val="0"/>
                <w:bCs/>
                <w:color w:val="auto"/>
                <w:sz w:val="28"/>
                <w:szCs w:val="28"/>
                <w:shd w:val="clear" w:color="auto" w:fill="auto"/>
                <w:lang w:val="en-US" w:eastAsia="zh-CN"/>
              </w:rPr>
            </w:pPr>
            <w:r>
              <w:rPr>
                <w:rFonts w:hint="eastAsia" w:ascii="仿宋" w:hAnsi="仿宋" w:eastAsia="仿宋" w:cs="仿宋"/>
                <w:b w:val="0"/>
                <w:bCs/>
                <w:color w:val="auto"/>
                <w:sz w:val="28"/>
                <w:szCs w:val="28"/>
                <w:shd w:val="clear" w:color="auto" w:fill="auto"/>
                <w:lang w:val="en-US" w:eastAsia="zh-CN"/>
              </w:rPr>
              <w:t>拍卖人按照固定金额人民币壹拾玖万捌仟捌佰元整收取竞价佣金</w:t>
            </w:r>
            <w:r>
              <w:rPr>
                <w:rFonts w:hint="eastAsia" w:ascii="仿宋" w:hAnsi="仿宋" w:eastAsia="仿宋" w:cs="仿宋"/>
                <w:b w:val="0"/>
                <w:bCs/>
                <w:color w:val="auto"/>
                <w:sz w:val="28"/>
                <w:szCs w:val="28"/>
                <w:shd w:val="clear" w:color="auto" w:fill="auto"/>
              </w:rPr>
              <w:t>，</w:t>
            </w:r>
            <w:r>
              <w:rPr>
                <w:rFonts w:hint="eastAsia" w:ascii="仿宋" w:hAnsi="仿宋" w:eastAsia="仿宋" w:cs="仿宋"/>
                <w:b w:val="0"/>
                <w:bCs/>
                <w:color w:val="auto"/>
                <w:sz w:val="28"/>
                <w:szCs w:val="28"/>
                <w:shd w:val="clear" w:color="auto" w:fill="auto"/>
                <w:lang w:val="en-US" w:eastAsia="zh-CN"/>
              </w:rPr>
              <w:t>由竞得人竞价成功后三个工作日内另行支付到拍卖人指定账户</w:t>
            </w:r>
            <w:r>
              <w:rPr>
                <w:rFonts w:hint="eastAsia" w:ascii="仿宋" w:hAnsi="仿宋" w:eastAsia="仿宋" w:cs="仿宋"/>
                <w:b w:val="0"/>
                <w:bCs/>
                <w:color w:val="auto"/>
                <w:sz w:val="28"/>
                <w:szCs w:val="28"/>
                <w:shd w:val="clear" w:color="auto" w:fill="auto"/>
                <w:lang w:eastAsia="zh-CN"/>
              </w:rPr>
              <w:t>。</w:t>
            </w:r>
          </w:p>
          <w:p>
            <w:pPr>
              <w:pStyle w:val="8"/>
              <w:keepNext w:val="0"/>
              <w:keepLines w:val="0"/>
              <w:pageBreakBefore w:val="0"/>
              <w:numPr>
                <w:ilvl w:val="0"/>
                <w:numId w:val="0"/>
              </w:numPr>
              <w:kinsoku/>
              <w:wordWrap/>
              <w:overflowPunct/>
              <w:topLinePunct w:val="0"/>
              <w:autoSpaceDE/>
              <w:autoSpaceDN/>
              <w:bidi w:val="0"/>
              <w:snapToGrid/>
              <w:spacing w:line="520" w:lineRule="exact"/>
              <w:ind w:left="0" w:leftChars="0" w:firstLine="562" w:firstLineChars="200"/>
              <w:rPr>
                <w:rFonts w:hint="eastAsia" w:ascii="仿宋" w:hAnsi="仿宋" w:eastAsia="仿宋" w:cs="仿宋"/>
                <w:b/>
                <w:bCs w:val="0"/>
                <w:color w:val="auto"/>
                <w:sz w:val="28"/>
                <w:szCs w:val="28"/>
                <w:lang w:val="en-US" w:eastAsia="zh-CN"/>
              </w:rPr>
            </w:pPr>
            <w:r>
              <w:rPr>
                <w:rFonts w:hint="eastAsia" w:ascii="仿宋" w:hAnsi="仿宋" w:eastAsia="仿宋" w:cs="仿宋"/>
                <w:b/>
                <w:bCs w:val="0"/>
                <w:color w:val="auto"/>
                <w:sz w:val="28"/>
                <w:szCs w:val="28"/>
                <w:lang w:val="en-US" w:eastAsia="zh-CN"/>
              </w:rPr>
              <w:t>四、其他事项</w:t>
            </w:r>
          </w:p>
          <w:p>
            <w:pPr>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520" w:lineRule="exact"/>
              <w:ind w:left="0" w:leftChars="0"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lang w:val="en-US" w:eastAsia="zh-CN"/>
              </w:rPr>
              <w:t>1.</w:t>
            </w:r>
            <w:r>
              <w:rPr>
                <w:rFonts w:hint="eastAsia" w:ascii="仿宋" w:hAnsi="仿宋" w:eastAsia="仿宋" w:cs="仿宋"/>
                <w:b w:val="0"/>
                <w:bCs/>
                <w:color w:val="auto"/>
                <w:sz w:val="28"/>
                <w:szCs w:val="28"/>
              </w:rPr>
              <w:t>拍卖成交后，</w:t>
            </w:r>
            <w:r>
              <w:rPr>
                <w:rFonts w:hint="eastAsia" w:ascii="仿宋" w:hAnsi="仿宋" w:eastAsia="仿宋" w:cs="仿宋"/>
                <w:b w:val="0"/>
                <w:bCs/>
                <w:color w:val="auto"/>
                <w:sz w:val="28"/>
                <w:szCs w:val="28"/>
                <w:lang w:eastAsia="zh-CN"/>
              </w:rPr>
              <w:t>竞得人</w:t>
            </w:r>
            <w:r>
              <w:rPr>
                <w:rFonts w:hint="eastAsia" w:ascii="仿宋" w:hAnsi="仿宋" w:eastAsia="仿宋" w:cs="仿宋"/>
                <w:b w:val="0"/>
                <w:bCs/>
                <w:color w:val="auto"/>
                <w:sz w:val="28"/>
                <w:szCs w:val="28"/>
              </w:rPr>
              <w:t>应</w:t>
            </w:r>
            <w:r>
              <w:rPr>
                <w:rFonts w:hint="eastAsia" w:ascii="仿宋" w:hAnsi="仿宋" w:eastAsia="仿宋" w:cs="仿宋"/>
                <w:b w:val="0"/>
                <w:bCs/>
                <w:color w:val="auto"/>
                <w:sz w:val="28"/>
                <w:szCs w:val="28"/>
                <w:lang w:val="en-US" w:eastAsia="zh-CN"/>
              </w:rPr>
              <w:t>按要求</w:t>
            </w:r>
            <w:r>
              <w:rPr>
                <w:rFonts w:hint="eastAsia" w:ascii="仿宋" w:hAnsi="仿宋" w:eastAsia="仿宋" w:cs="仿宋"/>
                <w:b w:val="0"/>
                <w:bCs/>
                <w:color w:val="auto"/>
                <w:sz w:val="28"/>
                <w:szCs w:val="28"/>
              </w:rPr>
              <w:t>签署</w:t>
            </w:r>
            <w:r>
              <w:rPr>
                <w:rFonts w:hint="eastAsia" w:ascii="仿宋" w:hAnsi="仿宋" w:eastAsia="仿宋" w:cs="仿宋"/>
                <w:b w:val="0"/>
                <w:bCs/>
                <w:color w:val="auto"/>
                <w:sz w:val="28"/>
                <w:szCs w:val="28"/>
                <w:lang w:eastAsia="zh-CN"/>
              </w:rPr>
              <w:t>《</w:t>
            </w:r>
            <w:r>
              <w:rPr>
                <w:rFonts w:hint="eastAsia" w:ascii="仿宋" w:hAnsi="仿宋" w:eastAsia="仿宋" w:cs="仿宋"/>
                <w:b w:val="0"/>
                <w:bCs/>
                <w:color w:val="auto"/>
                <w:sz w:val="28"/>
                <w:szCs w:val="28"/>
              </w:rPr>
              <w:t>成交确认书</w:t>
            </w:r>
            <w:r>
              <w:rPr>
                <w:rFonts w:hint="eastAsia" w:ascii="仿宋" w:hAnsi="仿宋" w:eastAsia="仿宋" w:cs="仿宋"/>
                <w:b w:val="0"/>
                <w:bCs/>
                <w:color w:val="auto"/>
                <w:sz w:val="28"/>
                <w:szCs w:val="28"/>
                <w:lang w:eastAsia="zh-CN"/>
              </w:rPr>
              <w:t>》</w:t>
            </w:r>
            <w:r>
              <w:rPr>
                <w:rFonts w:hint="eastAsia" w:ascii="仿宋" w:hAnsi="仿宋" w:eastAsia="仿宋" w:cs="仿宋"/>
                <w:b w:val="0"/>
                <w:bCs/>
                <w:color w:val="auto"/>
                <w:sz w:val="28"/>
                <w:szCs w:val="28"/>
              </w:rPr>
              <w:t>。《成交确认书》是对</w:t>
            </w:r>
            <w:r>
              <w:rPr>
                <w:rFonts w:hint="eastAsia" w:ascii="仿宋" w:hAnsi="仿宋" w:eastAsia="仿宋" w:cs="仿宋"/>
                <w:b w:val="0"/>
                <w:bCs/>
                <w:color w:val="auto"/>
                <w:sz w:val="28"/>
                <w:szCs w:val="28"/>
                <w:lang w:val="en-US" w:eastAsia="zh-CN"/>
              </w:rPr>
              <w:t>竞价</w:t>
            </w:r>
            <w:r>
              <w:rPr>
                <w:rFonts w:hint="eastAsia" w:ascii="仿宋" w:hAnsi="仿宋" w:eastAsia="仿宋" w:cs="仿宋"/>
                <w:b w:val="0"/>
                <w:bCs/>
                <w:color w:val="auto"/>
                <w:sz w:val="28"/>
                <w:szCs w:val="28"/>
              </w:rPr>
              <w:t>成交的书面确认，不影响</w:t>
            </w:r>
            <w:r>
              <w:rPr>
                <w:rFonts w:hint="eastAsia" w:ascii="仿宋" w:hAnsi="仿宋" w:eastAsia="仿宋" w:cs="仿宋"/>
                <w:b w:val="0"/>
                <w:bCs/>
                <w:color w:val="auto"/>
                <w:sz w:val="28"/>
                <w:szCs w:val="28"/>
                <w:lang w:val="en-US" w:eastAsia="zh-CN"/>
              </w:rPr>
              <w:t>竞价</w:t>
            </w:r>
            <w:r>
              <w:rPr>
                <w:rFonts w:hint="eastAsia" w:ascii="仿宋" w:hAnsi="仿宋" w:eastAsia="仿宋" w:cs="仿宋"/>
                <w:b w:val="0"/>
                <w:bCs/>
                <w:color w:val="auto"/>
                <w:sz w:val="28"/>
                <w:szCs w:val="28"/>
              </w:rPr>
              <w:t>已成交的事实与法律效力。</w:t>
            </w:r>
            <w:r>
              <w:rPr>
                <w:rFonts w:hint="eastAsia" w:ascii="仿宋" w:hAnsi="仿宋" w:eastAsia="仿宋" w:cs="仿宋"/>
                <w:b w:val="0"/>
                <w:bCs/>
                <w:color w:val="auto"/>
                <w:sz w:val="28"/>
                <w:szCs w:val="28"/>
                <w:lang w:eastAsia="zh-CN"/>
              </w:rPr>
              <w:t>竞得人</w:t>
            </w:r>
            <w:r>
              <w:rPr>
                <w:rFonts w:hint="eastAsia" w:ascii="仿宋" w:hAnsi="仿宋" w:eastAsia="仿宋" w:cs="仿宋"/>
                <w:b w:val="0"/>
                <w:bCs/>
                <w:color w:val="auto"/>
                <w:sz w:val="28"/>
                <w:szCs w:val="28"/>
              </w:rPr>
              <w:t>成交后不得反悔，若有反悔，除所付</w:t>
            </w:r>
            <w:r>
              <w:rPr>
                <w:rFonts w:hint="eastAsia" w:ascii="仿宋" w:hAnsi="仿宋" w:eastAsia="仿宋" w:cs="仿宋"/>
                <w:b w:val="0"/>
                <w:bCs/>
                <w:color w:val="auto"/>
                <w:sz w:val="28"/>
                <w:szCs w:val="28"/>
                <w:lang w:val="en-US" w:eastAsia="zh-CN"/>
              </w:rPr>
              <w:t>竞价</w:t>
            </w:r>
            <w:r>
              <w:rPr>
                <w:rFonts w:hint="eastAsia" w:ascii="仿宋" w:hAnsi="仿宋" w:eastAsia="仿宋" w:cs="仿宋"/>
                <w:b w:val="0"/>
                <w:bCs/>
                <w:color w:val="auto"/>
                <w:sz w:val="28"/>
                <w:szCs w:val="28"/>
              </w:rPr>
              <w:t>保证金不予退还外，还须向拍卖人支付该拍卖标的成交价10%的经济损失费</w:t>
            </w:r>
            <w:r>
              <w:rPr>
                <w:rFonts w:hint="eastAsia" w:ascii="仿宋" w:hAnsi="仿宋" w:eastAsia="仿宋" w:cs="仿宋"/>
                <w:b w:val="0"/>
                <w:bCs/>
                <w:color w:val="auto"/>
                <w:sz w:val="28"/>
                <w:szCs w:val="28"/>
                <w:lang w:eastAsia="zh-CN"/>
              </w:rPr>
              <w:t>，</w:t>
            </w:r>
            <w:r>
              <w:rPr>
                <w:rFonts w:hint="eastAsia" w:ascii="仿宋" w:hAnsi="仿宋" w:eastAsia="仿宋" w:cs="仿宋"/>
                <w:b w:val="0"/>
                <w:bCs/>
                <w:color w:val="auto"/>
                <w:sz w:val="28"/>
                <w:szCs w:val="28"/>
              </w:rPr>
              <w:t>并按《中华人民共和国拍卖法》第三十九条的有关规定承担法律责任。</w:t>
            </w:r>
          </w:p>
          <w:p>
            <w:pPr>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520" w:lineRule="exact"/>
              <w:ind w:left="0" w:leftChars="0"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lang w:val="en-US" w:eastAsia="zh-CN"/>
              </w:rPr>
              <w:t>2.</w:t>
            </w:r>
            <w:r>
              <w:rPr>
                <w:rFonts w:hint="eastAsia" w:ascii="仿宋" w:hAnsi="仿宋" w:eastAsia="仿宋" w:cs="仿宋"/>
                <w:b w:val="0"/>
                <w:bCs/>
                <w:color w:val="auto"/>
                <w:sz w:val="28"/>
                <w:szCs w:val="28"/>
                <w:lang w:eastAsia="zh-CN"/>
              </w:rPr>
              <w:t>竞价人</w:t>
            </w:r>
            <w:r>
              <w:rPr>
                <w:rFonts w:hint="eastAsia" w:ascii="仿宋" w:hAnsi="仿宋" w:eastAsia="仿宋" w:cs="仿宋"/>
                <w:b w:val="0"/>
                <w:bCs/>
                <w:color w:val="auto"/>
                <w:sz w:val="28"/>
                <w:szCs w:val="28"/>
              </w:rPr>
              <w:t>在成功报名</w:t>
            </w:r>
            <w:r>
              <w:rPr>
                <w:rFonts w:hint="eastAsia" w:ascii="仿宋" w:hAnsi="仿宋" w:eastAsia="仿宋" w:cs="仿宋"/>
                <w:b w:val="0"/>
                <w:bCs/>
                <w:color w:val="auto"/>
                <w:sz w:val="28"/>
                <w:szCs w:val="28"/>
                <w:lang w:eastAsia="zh-CN"/>
              </w:rPr>
              <w:t>竞价</w:t>
            </w:r>
            <w:r>
              <w:rPr>
                <w:rFonts w:hint="eastAsia" w:ascii="仿宋" w:hAnsi="仿宋" w:eastAsia="仿宋" w:cs="仿宋"/>
                <w:b w:val="0"/>
                <w:bCs/>
                <w:color w:val="auto"/>
                <w:sz w:val="28"/>
                <w:szCs w:val="28"/>
              </w:rPr>
              <w:t>本次出租标的后，</w:t>
            </w:r>
            <w:r>
              <w:rPr>
                <w:rFonts w:hint="eastAsia" w:ascii="仿宋" w:hAnsi="仿宋" w:eastAsia="仿宋" w:cs="仿宋"/>
                <w:b w:val="0"/>
                <w:bCs/>
                <w:color w:val="auto"/>
                <w:sz w:val="28"/>
                <w:szCs w:val="28"/>
                <w:lang w:eastAsia="zh-CN"/>
              </w:rPr>
              <w:t>其</w:t>
            </w:r>
            <w:r>
              <w:rPr>
                <w:rFonts w:hint="eastAsia" w:ascii="仿宋" w:hAnsi="仿宋" w:eastAsia="仿宋" w:cs="仿宋"/>
                <w:b w:val="0"/>
                <w:bCs/>
                <w:color w:val="auto"/>
                <w:sz w:val="28"/>
                <w:szCs w:val="28"/>
              </w:rPr>
              <w:t>应价不</w:t>
            </w:r>
            <w:r>
              <w:rPr>
                <w:rFonts w:hint="eastAsia" w:ascii="仿宋" w:hAnsi="仿宋" w:eastAsia="仿宋" w:cs="仿宋"/>
                <w:b w:val="0"/>
                <w:bCs/>
                <w:color w:val="auto"/>
                <w:sz w:val="28"/>
                <w:szCs w:val="28"/>
                <w:lang w:eastAsia="zh-CN"/>
              </w:rPr>
              <w:t>应</w:t>
            </w:r>
            <w:r>
              <w:rPr>
                <w:rFonts w:hint="eastAsia" w:ascii="仿宋" w:hAnsi="仿宋" w:eastAsia="仿宋" w:cs="仿宋"/>
                <w:b w:val="0"/>
                <w:bCs/>
                <w:color w:val="auto"/>
                <w:sz w:val="28"/>
                <w:szCs w:val="28"/>
              </w:rPr>
              <w:t>低于标的起拍价</w:t>
            </w:r>
            <w:r>
              <w:rPr>
                <w:rFonts w:hint="eastAsia" w:ascii="仿宋" w:hAnsi="仿宋" w:eastAsia="仿宋" w:cs="仿宋"/>
                <w:b w:val="0"/>
                <w:bCs/>
                <w:color w:val="auto"/>
                <w:sz w:val="28"/>
                <w:szCs w:val="28"/>
                <w:lang w:eastAsia="zh-CN"/>
              </w:rPr>
              <w:t>；如仅有一名竞价人且其应价低于标的起拍价</w:t>
            </w:r>
            <w:r>
              <w:rPr>
                <w:rFonts w:hint="eastAsia" w:ascii="仿宋" w:hAnsi="仿宋" w:eastAsia="仿宋" w:cs="仿宋"/>
                <w:b w:val="0"/>
                <w:bCs/>
                <w:color w:val="auto"/>
                <w:sz w:val="28"/>
                <w:szCs w:val="28"/>
              </w:rPr>
              <w:t>，</w:t>
            </w:r>
            <w:r>
              <w:rPr>
                <w:rFonts w:hint="eastAsia" w:ascii="仿宋" w:hAnsi="仿宋" w:eastAsia="仿宋" w:cs="仿宋"/>
                <w:b w:val="0"/>
                <w:bCs/>
                <w:color w:val="auto"/>
                <w:sz w:val="28"/>
                <w:szCs w:val="28"/>
                <w:lang w:eastAsia="zh-CN"/>
              </w:rPr>
              <w:t>则</w:t>
            </w:r>
            <w:r>
              <w:rPr>
                <w:rFonts w:hint="eastAsia" w:ascii="仿宋" w:hAnsi="仿宋" w:eastAsia="仿宋" w:cs="仿宋"/>
                <w:b w:val="0"/>
                <w:bCs/>
                <w:color w:val="auto"/>
                <w:sz w:val="28"/>
                <w:szCs w:val="28"/>
              </w:rPr>
              <w:t>本</w:t>
            </w:r>
            <w:r>
              <w:rPr>
                <w:rFonts w:hint="eastAsia" w:ascii="仿宋" w:hAnsi="仿宋" w:eastAsia="仿宋" w:cs="仿宋"/>
                <w:b w:val="0"/>
                <w:bCs/>
                <w:color w:val="auto"/>
                <w:sz w:val="28"/>
                <w:szCs w:val="28"/>
                <w:lang w:val="en-US" w:eastAsia="zh-CN"/>
              </w:rPr>
              <w:t>次竞价</w:t>
            </w:r>
            <w:r>
              <w:rPr>
                <w:rFonts w:hint="eastAsia" w:ascii="仿宋" w:hAnsi="仿宋" w:eastAsia="仿宋" w:cs="仿宋"/>
                <w:b w:val="0"/>
                <w:bCs/>
                <w:color w:val="auto"/>
                <w:sz w:val="28"/>
                <w:szCs w:val="28"/>
              </w:rPr>
              <w:t>终止。如因出租人原因撤回</w:t>
            </w:r>
            <w:r>
              <w:rPr>
                <w:rFonts w:hint="eastAsia" w:ascii="仿宋" w:hAnsi="仿宋" w:eastAsia="仿宋" w:cs="仿宋"/>
                <w:b w:val="0"/>
                <w:bCs/>
                <w:color w:val="auto"/>
                <w:sz w:val="28"/>
                <w:szCs w:val="28"/>
                <w:lang w:eastAsia="zh-CN"/>
              </w:rPr>
              <w:t>竞价</w:t>
            </w:r>
            <w:r>
              <w:rPr>
                <w:rFonts w:hint="eastAsia" w:ascii="仿宋" w:hAnsi="仿宋" w:eastAsia="仿宋" w:cs="仿宋"/>
                <w:b w:val="0"/>
                <w:bCs/>
                <w:color w:val="auto"/>
                <w:sz w:val="28"/>
                <w:szCs w:val="28"/>
              </w:rPr>
              <w:t>标的或另行委托拍卖，或因突发的不可抗力情况等其他原因导致拍卖会在20个工作日内仍无法举行，则在确定无法举行拍卖会后的5个工作日内，由省公共资源交易中心全额退还</w:t>
            </w:r>
            <w:r>
              <w:rPr>
                <w:rFonts w:hint="eastAsia" w:ascii="仿宋" w:hAnsi="仿宋" w:eastAsia="仿宋" w:cs="仿宋"/>
                <w:b w:val="0"/>
                <w:bCs/>
                <w:color w:val="auto"/>
                <w:sz w:val="28"/>
                <w:szCs w:val="28"/>
                <w:lang w:val="en-US" w:eastAsia="zh-CN"/>
              </w:rPr>
              <w:t>竞价人</w:t>
            </w:r>
            <w:r>
              <w:rPr>
                <w:rFonts w:hint="eastAsia" w:ascii="仿宋" w:hAnsi="仿宋" w:eastAsia="仿宋" w:cs="仿宋"/>
                <w:b w:val="0"/>
                <w:bCs/>
                <w:color w:val="auto"/>
                <w:sz w:val="28"/>
                <w:szCs w:val="28"/>
              </w:rPr>
              <w:t>缴纳的</w:t>
            </w:r>
            <w:r>
              <w:rPr>
                <w:rFonts w:hint="eastAsia" w:ascii="仿宋" w:hAnsi="仿宋" w:eastAsia="仿宋" w:cs="仿宋"/>
                <w:b w:val="0"/>
                <w:bCs/>
                <w:color w:val="auto"/>
                <w:sz w:val="28"/>
                <w:szCs w:val="28"/>
                <w:lang w:eastAsia="zh-CN"/>
              </w:rPr>
              <w:t>竞价</w:t>
            </w:r>
            <w:r>
              <w:rPr>
                <w:rFonts w:hint="eastAsia" w:ascii="仿宋" w:hAnsi="仿宋" w:eastAsia="仿宋" w:cs="仿宋"/>
                <w:b w:val="0"/>
                <w:bCs/>
                <w:color w:val="auto"/>
                <w:sz w:val="28"/>
                <w:szCs w:val="28"/>
              </w:rPr>
              <w:t>保证金，本</w:t>
            </w:r>
            <w:r>
              <w:rPr>
                <w:rFonts w:hint="eastAsia" w:ascii="仿宋" w:hAnsi="仿宋" w:eastAsia="仿宋" w:cs="仿宋"/>
                <w:b w:val="0"/>
                <w:bCs/>
                <w:color w:val="auto"/>
                <w:sz w:val="28"/>
                <w:szCs w:val="28"/>
                <w:lang w:val="en-US" w:eastAsia="zh-CN"/>
              </w:rPr>
              <w:t>次竞价</w:t>
            </w:r>
            <w:r>
              <w:rPr>
                <w:rFonts w:hint="eastAsia" w:ascii="仿宋" w:hAnsi="仿宋" w:eastAsia="仿宋" w:cs="仿宋"/>
                <w:b w:val="0"/>
                <w:bCs/>
                <w:color w:val="auto"/>
                <w:sz w:val="28"/>
                <w:szCs w:val="28"/>
              </w:rPr>
              <w:t>自行终止。</w:t>
            </w:r>
          </w:p>
          <w:p>
            <w:pPr>
              <w:keepNext w:val="0"/>
              <w:keepLines w:val="0"/>
              <w:pageBreakBefore w:val="0"/>
              <w:numPr>
                <w:ilvl w:val="0"/>
                <w:numId w:val="0"/>
              </w:numPr>
              <w:tabs>
                <w:tab w:val="left" w:pos="720"/>
              </w:tabs>
              <w:kinsoku/>
              <w:wordWrap/>
              <w:overflowPunct/>
              <w:topLinePunct w:val="0"/>
              <w:autoSpaceDE/>
              <w:autoSpaceDN/>
              <w:bidi w:val="0"/>
              <w:snapToGrid/>
              <w:spacing w:line="520" w:lineRule="exact"/>
              <w:ind w:left="0" w:leftChars="0" w:firstLine="562" w:firstLineChars="200"/>
              <w:rPr>
                <w:rFonts w:hint="eastAsia" w:ascii="仿宋" w:hAnsi="仿宋" w:eastAsia="仿宋" w:cs="仿宋"/>
                <w:b/>
                <w:bCs w:val="0"/>
                <w:color w:val="auto"/>
                <w:sz w:val="28"/>
                <w:szCs w:val="28"/>
              </w:rPr>
            </w:pPr>
            <w:r>
              <w:rPr>
                <w:rFonts w:hint="eastAsia" w:ascii="仿宋" w:hAnsi="仿宋" w:eastAsia="仿宋" w:cs="仿宋"/>
                <w:b/>
                <w:bCs w:val="0"/>
                <w:color w:val="auto"/>
                <w:sz w:val="28"/>
                <w:szCs w:val="28"/>
                <w:lang w:val="en-US" w:eastAsia="zh-CN"/>
              </w:rPr>
              <w:t>五、</w:t>
            </w:r>
            <w:r>
              <w:rPr>
                <w:rFonts w:hint="eastAsia" w:ascii="仿宋" w:hAnsi="仿宋" w:eastAsia="仿宋" w:cs="仿宋"/>
                <w:b/>
                <w:bCs w:val="0"/>
                <w:color w:val="auto"/>
                <w:sz w:val="28"/>
                <w:szCs w:val="28"/>
              </w:rPr>
              <w:t>特别约定与说明：</w:t>
            </w:r>
          </w:p>
          <w:p>
            <w:pPr>
              <w:keepNext w:val="0"/>
              <w:keepLines w:val="0"/>
              <w:pageBreakBefore w:val="0"/>
              <w:numPr>
                <w:ilvl w:val="0"/>
                <w:numId w:val="0"/>
              </w:numPr>
              <w:tabs>
                <w:tab w:val="left" w:pos="720"/>
              </w:tabs>
              <w:kinsoku/>
              <w:wordWrap/>
              <w:overflowPunct/>
              <w:topLinePunct w:val="0"/>
              <w:autoSpaceDE/>
              <w:autoSpaceDN/>
              <w:bidi w:val="0"/>
              <w:snapToGrid/>
              <w:spacing w:line="520" w:lineRule="exact"/>
              <w:ind w:left="0" w:leftChars="0" w:firstLine="560" w:firstLineChars="200"/>
              <w:rPr>
                <w:rFonts w:hint="eastAsia" w:ascii="仿宋" w:hAnsi="仿宋" w:eastAsia="仿宋" w:cs="仿宋"/>
                <w:b w:val="0"/>
                <w:bCs/>
                <w:color w:val="auto"/>
                <w:sz w:val="28"/>
                <w:szCs w:val="28"/>
                <w:shd w:val="clear" w:color="auto" w:fill="auto"/>
              </w:rPr>
            </w:pPr>
            <w:r>
              <w:rPr>
                <w:rFonts w:hint="eastAsia" w:ascii="仿宋" w:hAnsi="仿宋" w:eastAsia="仿宋" w:cs="仿宋"/>
                <w:b w:val="0"/>
                <w:bCs/>
                <w:color w:val="auto"/>
                <w:sz w:val="28"/>
                <w:szCs w:val="28"/>
              </w:rPr>
              <w:t>公告期满，若只产生一个符合条件的意向</w:t>
            </w:r>
            <w:r>
              <w:rPr>
                <w:rFonts w:hint="eastAsia" w:ascii="仿宋" w:hAnsi="仿宋" w:eastAsia="仿宋" w:cs="仿宋"/>
                <w:b w:val="0"/>
                <w:bCs/>
                <w:color w:val="auto"/>
                <w:sz w:val="28"/>
                <w:szCs w:val="28"/>
                <w:lang w:eastAsia="zh-CN"/>
              </w:rPr>
              <w:t>竞价人</w:t>
            </w:r>
            <w:r>
              <w:rPr>
                <w:rFonts w:hint="eastAsia" w:ascii="仿宋" w:hAnsi="仿宋" w:eastAsia="仿宋" w:cs="仿宋"/>
                <w:b w:val="0"/>
                <w:bCs/>
                <w:color w:val="auto"/>
                <w:sz w:val="28"/>
                <w:szCs w:val="28"/>
              </w:rPr>
              <w:t>，则拍卖公告时间需延期7个工作日。公告7个工作日后，如确定没有新的意向</w:t>
            </w:r>
            <w:r>
              <w:rPr>
                <w:rFonts w:hint="eastAsia" w:ascii="仿宋" w:hAnsi="仿宋" w:eastAsia="仿宋" w:cs="仿宋"/>
                <w:b w:val="0"/>
                <w:bCs/>
                <w:color w:val="auto"/>
                <w:sz w:val="28"/>
                <w:szCs w:val="28"/>
                <w:lang w:eastAsia="zh-CN"/>
              </w:rPr>
              <w:t>竞价人</w:t>
            </w:r>
            <w:r>
              <w:rPr>
                <w:rFonts w:hint="eastAsia" w:ascii="仿宋" w:hAnsi="仿宋" w:eastAsia="仿宋" w:cs="仿宋"/>
                <w:b w:val="0"/>
                <w:bCs/>
                <w:color w:val="auto"/>
                <w:sz w:val="28"/>
                <w:szCs w:val="28"/>
              </w:rPr>
              <w:t>，可经出租人“三重一大”决策制度审议通过后，按起拍价与意向</w:t>
            </w:r>
            <w:r>
              <w:rPr>
                <w:rFonts w:hint="eastAsia" w:ascii="仿宋" w:hAnsi="仿宋" w:eastAsia="仿宋" w:cs="仿宋"/>
                <w:b w:val="0"/>
                <w:bCs/>
                <w:color w:val="auto"/>
                <w:sz w:val="28"/>
                <w:szCs w:val="28"/>
                <w:lang w:eastAsia="zh-CN"/>
              </w:rPr>
              <w:t>竞价人</w:t>
            </w:r>
            <w:r>
              <w:rPr>
                <w:rFonts w:hint="eastAsia" w:ascii="仿宋" w:hAnsi="仿宋" w:eastAsia="仿宋" w:cs="仿宋"/>
                <w:b w:val="0"/>
                <w:bCs/>
                <w:color w:val="auto"/>
                <w:sz w:val="28"/>
                <w:szCs w:val="28"/>
              </w:rPr>
              <w:t>报价孰高原则签约。若审议不予通过，本次拍卖自动取消，意向</w:t>
            </w:r>
            <w:r>
              <w:rPr>
                <w:rFonts w:hint="eastAsia" w:ascii="仿宋" w:hAnsi="仿宋" w:eastAsia="仿宋" w:cs="仿宋"/>
                <w:b w:val="0"/>
                <w:bCs/>
                <w:color w:val="auto"/>
                <w:sz w:val="28"/>
                <w:szCs w:val="28"/>
                <w:lang w:eastAsia="zh-CN"/>
              </w:rPr>
              <w:t>竞价人</w:t>
            </w:r>
            <w:r>
              <w:rPr>
                <w:rFonts w:hint="eastAsia" w:ascii="仿宋" w:hAnsi="仿宋" w:eastAsia="仿宋" w:cs="仿宋"/>
                <w:b w:val="0"/>
                <w:bCs/>
                <w:color w:val="auto"/>
                <w:sz w:val="28"/>
                <w:szCs w:val="28"/>
              </w:rPr>
              <w:t>已缴纳的所有款项原路退还，出租人、意向</w:t>
            </w:r>
            <w:r>
              <w:rPr>
                <w:rFonts w:hint="eastAsia" w:ascii="仿宋" w:hAnsi="仿宋" w:eastAsia="仿宋" w:cs="仿宋"/>
                <w:b w:val="0"/>
                <w:bCs/>
                <w:color w:val="auto"/>
                <w:sz w:val="28"/>
                <w:szCs w:val="28"/>
                <w:lang w:eastAsia="zh-CN"/>
              </w:rPr>
              <w:t>竞价人</w:t>
            </w:r>
            <w:r>
              <w:rPr>
                <w:rFonts w:hint="eastAsia" w:ascii="仿宋" w:hAnsi="仿宋" w:eastAsia="仿宋" w:cs="仿宋"/>
                <w:b w:val="0"/>
                <w:bCs/>
                <w:color w:val="auto"/>
                <w:sz w:val="28"/>
                <w:szCs w:val="28"/>
              </w:rPr>
              <w:t>、拍卖人均无需承担其他任何责任。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1" w:hRule="exact"/>
          <w:jc w:val="center"/>
        </w:trPr>
        <w:tc>
          <w:tcPr>
            <w:tcW w:w="9587" w:type="dxa"/>
            <w:gridSpan w:val="6"/>
            <w:shd w:val="clear" w:color="auto" w:fill="BFBFBF"/>
            <w:tcMar>
              <w:top w:w="0" w:type="dxa"/>
              <w:left w:w="108" w:type="dxa"/>
              <w:bottom w:w="0" w:type="dxa"/>
              <w:right w:w="108" w:type="dxa"/>
            </w:tcMar>
            <w:vAlign w:val="center"/>
          </w:tcPr>
          <w:p>
            <w:pPr>
              <w:keepNext w:val="0"/>
              <w:keepLines w:val="0"/>
              <w:pageBreakBefore w:val="0"/>
              <w:shd w:val="clear"/>
              <w:kinsoku/>
              <w:wordWrap/>
              <w:overflowPunct/>
              <w:topLinePunct w:val="0"/>
              <w:autoSpaceDE/>
              <w:autoSpaceDN/>
              <w:bidi w:val="0"/>
              <w:snapToGrid/>
              <w:spacing w:line="520" w:lineRule="exact"/>
              <w:ind w:left="0" w:leftChars="0" w:firstLine="560" w:firstLineChars="200"/>
              <w:jc w:val="center"/>
              <w:rPr>
                <w:rFonts w:hint="eastAsia" w:ascii="仿宋" w:hAnsi="仿宋" w:eastAsia="仿宋" w:cs="仿宋"/>
                <w:b w:val="0"/>
                <w:bCs/>
                <w:color w:val="auto"/>
                <w:sz w:val="28"/>
                <w:szCs w:val="28"/>
                <w:shd w:val="clear" w:color="auto" w:fill="auto"/>
              </w:rPr>
            </w:pPr>
            <w:r>
              <w:rPr>
                <w:rFonts w:hint="eastAsia" w:ascii="仿宋" w:hAnsi="仿宋" w:eastAsia="仿宋" w:cs="仿宋"/>
                <w:b w:val="0"/>
                <w:bCs/>
                <w:color w:val="auto"/>
                <w:sz w:val="28"/>
                <w:szCs w:val="28"/>
                <w:shd w:val="clear" w:color="auto" w:fill="auto"/>
                <w:lang w:eastAsia="zh-CN"/>
              </w:rPr>
              <w:t>承租条件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9587" w:type="dxa"/>
            <w:gridSpan w:val="6"/>
            <w:shd w:val="clear" w:color="auto" w:fill="FFFFFF" w:themeFill="background1"/>
            <w:tcMar>
              <w:top w:w="0" w:type="dxa"/>
              <w:left w:w="108" w:type="dxa"/>
              <w:bottom w:w="0" w:type="dxa"/>
              <w:right w:w="108" w:type="dxa"/>
            </w:tcMar>
            <w:vAlign w:val="center"/>
          </w:tcPr>
          <w:p>
            <w:pPr>
              <w:pStyle w:val="7"/>
              <w:keepNext w:val="0"/>
              <w:keepLines w:val="0"/>
              <w:pageBreakBefore w:val="0"/>
              <w:tabs>
                <w:tab w:val="left" w:pos="630"/>
              </w:tabs>
              <w:kinsoku/>
              <w:wordWrap/>
              <w:overflowPunct/>
              <w:topLinePunct w:val="0"/>
              <w:autoSpaceDE/>
              <w:autoSpaceDN/>
              <w:bidi w:val="0"/>
              <w:snapToGrid/>
              <w:spacing w:line="520" w:lineRule="exact"/>
              <w:ind w:left="0" w:leftChars="0" w:firstLine="560" w:firstLineChars="200"/>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1．意向竞价人须承诺承租后装修总投资不低于《可行性研究报告》中确定的投资金额6233万元。</w:t>
            </w:r>
          </w:p>
          <w:p>
            <w:pPr>
              <w:pStyle w:val="7"/>
              <w:keepNext w:val="0"/>
              <w:keepLines w:val="0"/>
              <w:pageBreakBefore w:val="0"/>
              <w:tabs>
                <w:tab w:val="left" w:pos="630"/>
              </w:tabs>
              <w:kinsoku/>
              <w:wordWrap/>
              <w:overflowPunct/>
              <w:topLinePunct w:val="0"/>
              <w:autoSpaceDE/>
              <w:autoSpaceDN/>
              <w:bidi w:val="0"/>
              <w:snapToGrid/>
              <w:spacing w:line="520" w:lineRule="exact"/>
              <w:ind w:left="0" w:leftChars="0" w:firstLine="560" w:firstLineChars="200"/>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2．标的装修必须按照不低于出租人编制的《可行性研究报告》确定的内容、标准实施，装修改造设计方案、材料设备采购计划清单必须经过出租人审核同意后实施。</w:t>
            </w:r>
          </w:p>
          <w:p>
            <w:pPr>
              <w:pStyle w:val="7"/>
              <w:keepNext w:val="0"/>
              <w:keepLines w:val="0"/>
              <w:pageBreakBefore w:val="0"/>
              <w:tabs>
                <w:tab w:val="left" w:pos="630"/>
              </w:tabs>
              <w:kinsoku/>
              <w:wordWrap/>
              <w:overflowPunct/>
              <w:topLinePunct w:val="0"/>
              <w:autoSpaceDE/>
              <w:autoSpaceDN/>
              <w:bidi w:val="0"/>
              <w:snapToGrid/>
              <w:spacing w:line="520" w:lineRule="exact"/>
              <w:ind w:left="0" w:leftChars="0" w:firstLine="560" w:firstLineChars="200"/>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3．标的装修完工后承租人将设计、施工、验收及竣工图等必须存档的资料，完整移交一份给出租人存档。</w:t>
            </w:r>
          </w:p>
          <w:p>
            <w:pPr>
              <w:pStyle w:val="7"/>
              <w:keepNext w:val="0"/>
              <w:keepLines w:val="0"/>
              <w:pageBreakBefore w:val="0"/>
              <w:tabs>
                <w:tab w:val="left" w:pos="630"/>
              </w:tabs>
              <w:kinsoku/>
              <w:wordWrap/>
              <w:overflowPunct/>
              <w:topLinePunct w:val="0"/>
              <w:autoSpaceDE/>
              <w:autoSpaceDN/>
              <w:bidi w:val="0"/>
              <w:snapToGrid/>
              <w:spacing w:line="520" w:lineRule="exact"/>
              <w:ind w:left="0" w:leftChars="0" w:firstLine="560" w:firstLineChars="200"/>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4．</w:t>
            </w:r>
            <w:r>
              <w:rPr>
                <w:rFonts w:hint="eastAsia" w:ascii="仿宋" w:hAnsi="仿宋" w:eastAsia="仿宋" w:cs="仿宋"/>
                <w:color w:val="auto"/>
                <w:sz w:val="28"/>
                <w:szCs w:val="28"/>
                <w:lang w:val="en-US" w:eastAsia="zh-CN"/>
              </w:rPr>
              <w:t>签订《租赁合同》后，</w:t>
            </w:r>
            <w:r>
              <w:rPr>
                <w:rFonts w:hint="eastAsia" w:ascii="仿宋" w:hAnsi="仿宋" w:eastAsia="仿宋" w:cs="仿宋"/>
                <w:b/>
                <w:bCs w:val="0"/>
                <w:color w:val="auto"/>
                <w:sz w:val="28"/>
                <w:szCs w:val="28"/>
                <w:lang w:val="en-US" w:eastAsia="zh-CN"/>
              </w:rPr>
              <w:t>承租人应在标的物交付前15个工作日内向出租人交足人民币2000万元装修押金，</w:t>
            </w:r>
            <w:r>
              <w:rPr>
                <w:rFonts w:hint="eastAsia" w:ascii="仿宋" w:hAnsi="仿宋" w:eastAsia="仿宋" w:cs="仿宋"/>
                <w:color w:val="auto"/>
                <w:sz w:val="28"/>
                <w:szCs w:val="28"/>
                <w:lang w:val="en-US" w:eastAsia="zh-CN"/>
              </w:rPr>
              <w:t>未足额交纳装修押金的，视为悔拍，或因承租人原因停工导致无法继续履行合同，出租人有权解除合同，承租人应承担违约责任。</w:t>
            </w:r>
            <w:r>
              <w:rPr>
                <w:rFonts w:hint="eastAsia" w:ascii="仿宋" w:hAnsi="仿宋" w:eastAsia="仿宋" w:cs="仿宋"/>
                <w:b w:val="0"/>
                <w:bCs/>
                <w:color w:val="auto"/>
                <w:sz w:val="28"/>
                <w:szCs w:val="28"/>
                <w:lang w:val="en-US" w:eastAsia="zh-CN"/>
              </w:rPr>
              <w:t>装修改造完成，政府验收合格且无劳资纠纷后出租人扣除承租</w:t>
            </w:r>
            <w:r>
              <w:rPr>
                <w:rFonts w:hint="eastAsia" w:ascii="仿宋" w:hAnsi="仿宋" w:eastAsia="仿宋" w:cs="仿宋"/>
                <w:b w:val="0"/>
                <w:bCs w:val="0"/>
                <w:color w:val="auto"/>
                <w:sz w:val="28"/>
                <w:szCs w:val="28"/>
                <w:shd w:val="clear" w:fill="auto"/>
                <w:lang w:val="en-US" w:eastAsia="zh-CN"/>
              </w:rPr>
              <w:t>履约保证金后</w:t>
            </w:r>
            <w:r>
              <w:rPr>
                <w:rFonts w:hint="eastAsia" w:ascii="仿宋" w:hAnsi="仿宋" w:eastAsia="仿宋" w:cs="仿宋"/>
                <w:b w:val="0"/>
                <w:bCs/>
                <w:color w:val="auto"/>
                <w:sz w:val="28"/>
                <w:szCs w:val="28"/>
                <w:lang w:val="en-US" w:eastAsia="zh-CN"/>
              </w:rPr>
              <w:t>无息退还装修押金。</w:t>
            </w:r>
          </w:p>
          <w:p>
            <w:pPr>
              <w:pStyle w:val="7"/>
              <w:keepNext w:val="0"/>
              <w:keepLines w:val="0"/>
              <w:pageBreakBefore w:val="0"/>
              <w:tabs>
                <w:tab w:val="left" w:pos="630"/>
              </w:tabs>
              <w:kinsoku/>
              <w:wordWrap/>
              <w:overflowPunct/>
              <w:topLinePunct w:val="0"/>
              <w:autoSpaceDE/>
              <w:autoSpaceDN/>
              <w:bidi w:val="0"/>
              <w:snapToGrid/>
              <w:spacing w:line="520" w:lineRule="exact"/>
              <w:ind w:left="0" w:leftChars="0" w:firstLine="560" w:firstLineChars="200"/>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5．对房屋及附属设施、配套设备进行装修、改造、更换，应严格按照相关规定执行，改造过程中不得破坏房屋及附属物的整体结构安全，未经出租人书面同意，不得加建任何临时建筑物。否则，出租人有权解除《租赁合同》，承租人应承担相应责任。承租人在投资改造、经营管理中出现的任何安全责任事故，由承租人承担全部法律责任。</w:t>
            </w:r>
          </w:p>
          <w:p>
            <w:pPr>
              <w:pStyle w:val="7"/>
              <w:keepNext w:val="0"/>
              <w:keepLines w:val="0"/>
              <w:pageBreakBefore w:val="0"/>
              <w:tabs>
                <w:tab w:val="left" w:pos="630"/>
              </w:tabs>
              <w:kinsoku/>
              <w:wordWrap/>
              <w:overflowPunct/>
              <w:topLinePunct w:val="0"/>
              <w:autoSpaceDE/>
              <w:autoSpaceDN/>
              <w:bidi w:val="0"/>
              <w:snapToGrid/>
              <w:spacing w:line="520" w:lineRule="exact"/>
              <w:ind w:left="0" w:leftChars="0" w:firstLine="562" w:firstLineChars="200"/>
              <w:rPr>
                <w:rFonts w:hint="eastAsia" w:ascii="仿宋" w:hAnsi="仿宋" w:eastAsia="仿宋" w:cs="仿宋"/>
                <w:b w:val="0"/>
                <w:bCs/>
                <w:color w:val="auto"/>
                <w:sz w:val="28"/>
                <w:szCs w:val="28"/>
                <w:lang w:val="en-US" w:eastAsia="zh-CN"/>
              </w:rPr>
            </w:pPr>
            <w:r>
              <w:rPr>
                <w:rFonts w:hint="eastAsia" w:ascii="仿宋" w:hAnsi="仿宋" w:eastAsia="仿宋" w:cs="仿宋"/>
                <w:b/>
                <w:bCs w:val="0"/>
                <w:color w:val="auto"/>
                <w:sz w:val="28"/>
                <w:szCs w:val="28"/>
                <w:lang w:val="en-US" w:eastAsia="zh-CN"/>
              </w:rPr>
              <w:t>6.出租标的仅限用于酒店运营，且仅限运营一个酒店品牌。</w:t>
            </w:r>
            <w:r>
              <w:rPr>
                <w:rFonts w:hint="eastAsia" w:ascii="仿宋" w:hAnsi="仿宋" w:eastAsia="仿宋" w:cs="仿宋"/>
                <w:b w:val="0"/>
                <w:bCs/>
                <w:color w:val="auto"/>
                <w:sz w:val="28"/>
                <w:szCs w:val="28"/>
                <w:lang w:val="en-US" w:eastAsia="zh-CN"/>
              </w:rPr>
              <w:t>承租人必须按照出租人培训需求建设多功能会议中心、电教室等功能用房，配备相关软硬件设备（包括网络设备、安全设备、音视频设备、培训电脑、管理软件等）。且优先保障出租人培训、会议、接待和工作人员食宿需求，出租人按不超过财政规定的标准支付费用，租赁期间如遇政策调整则按新政策执行。其余空闲时段和空余房间可以按照市场价格对外经营。如出租人需求减少，承租人不得因此要求出租人补偿或者减免租金。</w:t>
            </w:r>
          </w:p>
          <w:p>
            <w:pPr>
              <w:pStyle w:val="7"/>
              <w:keepNext w:val="0"/>
              <w:keepLines w:val="0"/>
              <w:pageBreakBefore w:val="0"/>
              <w:tabs>
                <w:tab w:val="left" w:pos="630"/>
              </w:tabs>
              <w:kinsoku/>
              <w:wordWrap/>
              <w:overflowPunct/>
              <w:topLinePunct w:val="0"/>
              <w:autoSpaceDE/>
              <w:autoSpaceDN/>
              <w:bidi w:val="0"/>
              <w:snapToGrid/>
              <w:spacing w:line="520" w:lineRule="exact"/>
              <w:ind w:left="0" w:leftChars="0" w:firstLine="560" w:firstLineChars="200"/>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7.承租人须保障荷花园大厦东配楼的餐饮、热水、空调供给，出租人按照财政核定的价格支付费用，餐饮、热水、空调供给费用与租金互不抵扣。</w:t>
            </w:r>
          </w:p>
          <w:p>
            <w:pPr>
              <w:pStyle w:val="7"/>
              <w:keepNext w:val="0"/>
              <w:keepLines w:val="0"/>
              <w:pageBreakBefore w:val="0"/>
              <w:tabs>
                <w:tab w:val="left" w:pos="630"/>
              </w:tabs>
              <w:kinsoku/>
              <w:wordWrap/>
              <w:overflowPunct/>
              <w:topLinePunct w:val="0"/>
              <w:autoSpaceDE/>
              <w:autoSpaceDN/>
              <w:bidi w:val="0"/>
              <w:snapToGrid/>
              <w:spacing w:line="520" w:lineRule="exact"/>
              <w:ind w:left="0" w:leftChars="0" w:firstLine="560" w:firstLineChars="200"/>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8.承租人可将除客房外的部分房屋对外转租（不超过承租面积15%并报出租人备案），但不得擅自整体转租、借租承租房屋、与第三者互换房屋使用。若因承租人转租或经营不善等原因导致终止合同，承租人应承担违约责任。承租期间的设备设施维护、更换由承租人负责，合同提前终止或租赁期限届满后不可移动的设备设施等均以“来修去丢”的原则处理，承租人不得以任何理由向出租人提出补偿或赔偿。</w:t>
            </w:r>
          </w:p>
          <w:p>
            <w:pPr>
              <w:pStyle w:val="7"/>
              <w:keepNext w:val="0"/>
              <w:keepLines w:val="0"/>
              <w:pageBreakBefore w:val="0"/>
              <w:tabs>
                <w:tab w:val="left" w:pos="630"/>
              </w:tabs>
              <w:kinsoku/>
              <w:wordWrap/>
              <w:overflowPunct/>
              <w:topLinePunct w:val="0"/>
              <w:autoSpaceDE/>
              <w:autoSpaceDN/>
              <w:bidi w:val="0"/>
              <w:snapToGrid/>
              <w:spacing w:line="520" w:lineRule="exact"/>
              <w:ind w:left="0" w:leftChars="0" w:firstLine="560" w:firstLineChars="200"/>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9.承租人不得经营足浴、KTV或SPA等影响培训、会议的项目，不得为违法活动提供场所或便利。停车场的使用由承租人管理使用，但必须优先保证出租人工作人员车辆的免费使用。</w:t>
            </w:r>
          </w:p>
          <w:p>
            <w:pPr>
              <w:pStyle w:val="7"/>
              <w:keepNext w:val="0"/>
              <w:keepLines w:val="0"/>
              <w:pageBreakBefore w:val="0"/>
              <w:tabs>
                <w:tab w:val="left" w:pos="630"/>
              </w:tabs>
              <w:kinsoku/>
              <w:wordWrap/>
              <w:overflowPunct/>
              <w:topLinePunct w:val="0"/>
              <w:autoSpaceDE/>
              <w:autoSpaceDN/>
              <w:bidi w:val="0"/>
              <w:snapToGrid/>
              <w:spacing w:line="520" w:lineRule="exact"/>
              <w:ind w:left="0" w:leftChars="0" w:firstLine="560" w:firstLineChars="200"/>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10.出租标的及相关公共区域的物业管理自标的交付之日起由承租人负责并承担相应费用，出租人不支付相应费用。</w:t>
            </w:r>
          </w:p>
          <w:p>
            <w:pPr>
              <w:pStyle w:val="7"/>
              <w:keepNext w:val="0"/>
              <w:keepLines w:val="0"/>
              <w:pageBreakBefore w:val="0"/>
              <w:tabs>
                <w:tab w:val="left" w:pos="630"/>
              </w:tabs>
              <w:kinsoku/>
              <w:wordWrap/>
              <w:overflowPunct/>
              <w:topLinePunct w:val="0"/>
              <w:autoSpaceDE/>
              <w:autoSpaceDN/>
              <w:bidi w:val="0"/>
              <w:snapToGrid/>
              <w:spacing w:line="520" w:lineRule="exact"/>
              <w:ind w:left="0" w:leftChars="0" w:firstLine="560" w:firstLineChars="200"/>
              <w:rPr>
                <w:rFonts w:hint="default"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11.本次出租合同由三方签署，出租方有两个单位，详见附件1《租赁合同》。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exact"/>
          <w:jc w:val="center"/>
        </w:trPr>
        <w:tc>
          <w:tcPr>
            <w:tcW w:w="9587" w:type="dxa"/>
            <w:gridSpan w:val="6"/>
            <w:shd w:val="clear" w:color="auto" w:fill="BFBFBF"/>
            <w:tcMar>
              <w:top w:w="0" w:type="dxa"/>
              <w:left w:w="108" w:type="dxa"/>
              <w:bottom w:w="0" w:type="dxa"/>
              <w:right w:w="108" w:type="dxa"/>
            </w:tcMar>
            <w:vAlign w:val="center"/>
          </w:tcPr>
          <w:p>
            <w:pPr>
              <w:shd w:val="clear"/>
              <w:ind w:left="101" w:leftChars="48"/>
              <w:jc w:val="center"/>
              <w:rPr>
                <w:rFonts w:hint="default" w:asciiTheme="minorEastAsia" w:hAnsiTheme="minorEastAsia" w:eastAsiaTheme="minorEastAsia" w:cstheme="minorEastAsia"/>
                <w:b/>
                <w:bCs/>
                <w:color w:val="auto"/>
                <w:sz w:val="28"/>
                <w:szCs w:val="28"/>
                <w:shd w:val="clear" w:color="auto" w:fill="auto"/>
                <w:lang w:val="en-US" w:eastAsia="zh-CN"/>
              </w:rPr>
            </w:pPr>
            <w:r>
              <w:rPr>
                <w:rFonts w:hint="eastAsia" w:asciiTheme="minorEastAsia" w:hAnsiTheme="minorEastAsia" w:eastAsiaTheme="minorEastAsia" w:cstheme="minorEastAsia"/>
                <w:b/>
                <w:bCs/>
                <w:color w:val="auto"/>
                <w:sz w:val="28"/>
                <w:szCs w:val="28"/>
                <w:shd w:val="clear" w:color="auto" w:fill="auto"/>
                <w:lang w:val="en-US" w:eastAsia="zh-CN"/>
              </w:rPr>
              <w:t>受让方资格条件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jc w:val="center"/>
        </w:trPr>
        <w:tc>
          <w:tcPr>
            <w:tcW w:w="9587" w:type="dxa"/>
            <w:gridSpan w:val="6"/>
            <w:shd w:val="clear" w:color="auto" w:fill="FFFFFF" w:themeFill="background1"/>
            <w:tcMar>
              <w:top w:w="0" w:type="dxa"/>
              <w:left w:w="108" w:type="dxa"/>
              <w:bottom w:w="0" w:type="dxa"/>
              <w:right w:w="108" w:type="dxa"/>
            </w:tcMar>
            <w:vAlign w:val="center"/>
          </w:tcPr>
          <w:p>
            <w:pPr>
              <w:pStyle w:val="7"/>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560" w:lineRule="exact"/>
              <w:ind w:leftChars="200"/>
              <w:rPr>
                <w:rFonts w:hint="default" w:ascii="仿宋" w:hAnsi="仿宋" w:eastAsia="仿宋" w:cs="仿宋"/>
                <w:bCs w:val="0"/>
                <w:color w:val="auto"/>
                <w:sz w:val="28"/>
                <w:szCs w:val="28"/>
                <w:lang w:val="en-US" w:eastAsia="zh-CN"/>
              </w:rPr>
            </w:pPr>
            <w:r>
              <w:rPr>
                <w:rFonts w:hint="eastAsia" w:ascii="仿宋" w:hAnsi="仿宋" w:eastAsia="仿宋" w:cs="仿宋"/>
                <w:bCs w:val="0"/>
                <w:color w:val="auto"/>
                <w:sz w:val="28"/>
                <w:szCs w:val="28"/>
                <w:lang w:val="en-US" w:eastAsia="zh-CN"/>
              </w:rPr>
              <w:t>一、受让方资格条件</w:t>
            </w:r>
          </w:p>
          <w:p>
            <w:pPr>
              <w:pStyle w:val="7"/>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560" w:lineRule="exact"/>
              <w:ind w:left="0" w:firstLine="560" w:firstLineChars="200"/>
              <w:rPr>
                <w:rFonts w:hint="eastAsia" w:ascii="仿宋" w:hAnsi="仿宋" w:eastAsia="仿宋" w:cs="仿宋"/>
                <w:bCs w:val="0"/>
                <w:color w:val="auto"/>
                <w:sz w:val="28"/>
                <w:szCs w:val="28"/>
                <w:lang w:val="en-US" w:eastAsia="zh-CN"/>
              </w:rPr>
            </w:pPr>
            <w:r>
              <w:rPr>
                <w:rFonts w:hint="eastAsia" w:ascii="仿宋" w:hAnsi="仿宋" w:eastAsia="仿宋" w:cs="仿宋"/>
                <w:bCs w:val="0"/>
                <w:color w:val="auto"/>
                <w:kern w:val="0"/>
                <w:sz w:val="28"/>
                <w:szCs w:val="28"/>
                <w:lang w:val="en-US" w:eastAsia="zh-CN" w:bidi="ar-SA"/>
              </w:rPr>
              <w:t>1.</w:t>
            </w:r>
            <w:r>
              <w:rPr>
                <w:rFonts w:hint="eastAsia" w:ascii="仿宋" w:hAnsi="仿宋" w:eastAsia="仿宋" w:cs="仿宋"/>
                <w:bCs w:val="0"/>
                <w:color w:val="auto"/>
                <w:sz w:val="28"/>
                <w:szCs w:val="28"/>
                <w:lang w:val="en-US" w:eastAsia="zh-CN"/>
              </w:rPr>
              <w:t>意向竞价人必须是在中华人民共和国境内注册登记的企业法人（本项目不接受联合体报名），经营范围应包括酒店管理。意向竞价人应在拍卖公告规定的时间内办理好数字证书及电子签章、按公告要求足额交纳竞价保证金，方可参加本次网上公开出租交易活动。</w:t>
            </w:r>
          </w:p>
          <w:p>
            <w:pPr>
              <w:pStyle w:val="7"/>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560" w:lineRule="exact"/>
              <w:ind w:left="0" w:firstLine="560" w:firstLineChars="200"/>
              <w:rPr>
                <w:rFonts w:hint="eastAsia" w:ascii="仿宋" w:hAnsi="仿宋" w:eastAsia="仿宋" w:cs="仿宋"/>
                <w:color w:val="auto"/>
                <w:sz w:val="28"/>
                <w:szCs w:val="28"/>
              </w:rPr>
            </w:pPr>
            <w:r>
              <w:rPr>
                <w:rFonts w:hint="eastAsia" w:ascii="仿宋" w:hAnsi="仿宋" w:eastAsia="仿宋" w:cs="仿宋"/>
                <w:bCs/>
                <w:color w:val="auto"/>
                <w:kern w:val="0"/>
                <w:sz w:val="28"/>
                <w:szCs w:val="28"/>
                <w:lang w:val="en-US" w:eastAsia="zh-CN" w:bidi="ar-SA"/>
              </w:rPr>
              <w:t>2.</w:t>
            </w:r>
            <w:r>
              <w:rPr>
                <w:rFonts w:hint="eastAsia" w:ascii="仿宋" w:hAnsi="仿宋" w:eastAsia="仿宋" w:cs="仿宋"/>
                <w:bCs w:val="0"/>
                <w:color w:val="auto"/>
                <w:sz w:val="28"/>
                <w:szCs w:val="28"/>
                <w:lang w:val="en-US" w:eastAsia="zh-CN"/>
              </w:rPr>
              <w:t>业绩要求：意向竞价人或意向竞价人控股股东须具有自主经营酒店业绩：正在运营管理酒店客房数量不低于200间或运营管理面积不低于20000㎡。提供相关证明材料（租赁合同、酒店经营管理合同等）。</w:t>
            </w:r>
          </w:p>
          <w:p>
            <w:pPr>
              <w:pStyle w:val="7"/>
              <w:keepNext w:val="0"/>
              <w:keepLines w:val="0"/>
              <w:pageBreakBefore w:val="0"/>
              <w:widowControl w:val="0"/>
              <w:tabs>
                <w:tab w:val="left" w:pos="630"/>
              </w:tabs>
              <w:kinsoku/>
              <w:wordWrap/>
              <w:overflowPunct/>
              <w:topLinePunct w:val="0"/>
              <w:autoSpaceDE/>
              <w:autoSpaceDN/>
              <w:bidi w:val="0"/>
              <w:adjustRightInd/>
              <w:snapToGrid/>
              <w:spacing w:line="560" w:lineRule="exact"/>
              <w:ind w:left="0" w:firstLine="560" w:firstLineChars="200"/>
              <w:rPr>
                <w:rFonts w:hint="eastAsia" w:ascii="仿宋" w:hAnsi="仿宋" w:eastAsia="仿宋" w:cs="仿宋"/>
                <w:bCs w:val="0"/>
                <w:color w:val="auto"/>
                <w:sz w:val="28"/>
                <w:szCs w:val="28"/>
                <w:lang w:eastAsia="zh-CN"/>
              </w:rPr>
            </w:pPr>
            <w:r>
              <w:rPr>
                <w:rFonts w:hint="eastAsia" w:ascii="仿宋" w:hAnsi="仿宋" w:eastAsia="仿宋" w:cs="仿宋"/>
                <w:bCs w:val="0"/>
                <w:color w:val="auto"/>
                <w:sz w:val="28"/>
                <w:szCs w:val="28"/>
                <w:lang w:val="en-US" w:eastAsia="zh-CN"/>
              </w:rPr>
              <w:t>3.</w:t>
            </w:r>
            <w:r>
              <w:rPr>
                <w:rFonts w:hint="eastAsia" w:ascii="仿宋" w:hAnsi="仿宋" w:eastAsia="仿宋" w:cs="仿宋"/>
                <w:bCs w:val="0"/>
                <w:color w:val="auto"/>
                <w:sz w:val="28"/>
                <w:szCs w:val="28"/>
              </w:rPr>
              <w:t>通过“信用中国”网站（www.creditchina.gov.cn）查询，对列入失信被执行人、重大税收违法案件当事人名单，列入政府采购严重违法失信行为记录名单的，拒绝其参与竞租</w:t>
            </w:r>
            <w:r>
              <w:rPr>
                <w:rFonts w:hint="eastAsia" w:ascii="仿宋" w:hAnsi="仿宋" w:eastAsia="仿宋" w:cs="仿宋"/>
                <w:bCs w:val="0"/>
                <w:color w:val="auto"/>
                <w:sz w:val="28"/>
                <w:szCs w:val="28"/>
                <w:lang w:eastAsia="zh-CN"/>
              </w:rPr>
              <w:t>。</w:t>
            </w:r>
          </w:p>
          <w:p>
            <w:pPr>
              <w:pStyle w:val="7"/>
              <w:keepNext w:val="0"/>
              <w:keepLines w:val="0"/>
              <w:pageBreakBefore w:val="0"/>
              <w:widowControl w:val="0"/>
              <w:tabs>
                <w:tab w:val="left" w:pos="630"/>
              </w:tabs>
              <w:kinsoku/>
              <w:wordWrap/>
              <w:overflowPunct/>
              <w:topLinePunct w:val="0"/>
              <w:autoSpaceDE/>
              <w:autoSpaceDN/>
              <w:bidi w:val="0"/>
              <w:adjustRightInd/>
              <w:snapToGrid/>
              <w:spacing w:line="560" w:lineRule="exact"/>
              <w:ind w:left="0" w:firstLine="560" w:firstLineChars="200"/>
              <w:rPr>
                <w:rFonts w:hint="eastAsia" w:ascii="仿宋" w:hAnsi="仿宋" w:eastAsia="仿宋" w:cs="仿宋"/>
                <w:color w:val="auto"/>
                <w:sz w:val="28"/>
                <w:szCs w:val="28"/>
              </w:rPr>
            </w:pPr>
            <w:r>
              <w:rPr>
                <w:rFonts w:hint="eastAsia" w:ascii="仿宋" w:hAnsi="仿宋" w:eastAsia="仿宋" w:cs="仿宋"/>
                <w:bCs w:val="0"/>
                <w:color w:val="auto"/>
                <w:sz w:val="28"/>
                <w:szCs w:val="28"/>
                <w:lang w:val="en-US" w:eastAsia="zh-CN"/>
              </w:rPr>
              <w:t>二、</w:t>
            </w:r>
            <w:r>
              <w:rPr>
                <w:rFonts w:hint="eastAsia" w:ascii="仿宋" w:hAnsi="仿宋" w:eastAsia="仿宋" w:cs="仿宋"/>
                <w:bCs w:val="0"/>
                <w:color w:val="auto"/>
                <w:sz w:val="28"/>
                <w:szCs w:val="28"/>
              </w:rPr>
              <w:t>须</w:t>
            </w:r>
            <w:r>
              <w:rPr>
                <w:rFonts w:hint="eastAsia" w:ascii="仿宋" w:hAnsi="仿宋" w:eastAsia="仿宋" w:cs="仿宋"/>
                <w:bCs w:val="0"/>
                <w:color w:val="auto"/>
                <w:sz w:val="28"/>
                <w:szCs w:val="28"/>
                <w:lang w:val="en-US" w:eastAsia="zh-CN"/>
              </w:rPr>
              <w:t>上传的资格条件证明</w:t>
            </w:r>
            <w:r>
              <w:rPr>
                <w:rFonts w:hint="eastAsia" w:ascii="仿宋" w:hAnsi="仿宋" w:eastAsia="仿宋" w:cs="仿宋"/>
                <w:bCs w:val="0"/>
                <w:color w:val="auto"/>
                <w:sz w:val="28"/>
                <w:szCs w:val="28"/>
              </w:rPr>
              <w:t>材料</w:t>
            </w:r>
          </w:p>
          <w:p>
            <w:pPr>
              <w:pStyle w:val="7"/>
              <w:keepNext w:val="0"/>
              <w:keepLines w:val="0"/>
              <w:pageBreakBefore w:val="0"/>
              <w:widowControl w:val="0"/>
              <w:tabs>
                <w:tab w:val="left" w:pos="630"/>
              </w:tabs>
              <w:kinsoku/>
              <w:wordWrap/>
              <w:overflowPunct/>
              <w:topLinePunct w:val="0"/>
              <w:autoSpaceDE/>
              <w:autoSpaceDN/>
              <w:bidi w:val="0"/>
              <w:adjustRightInd/>
              <w:snapToGrid/>
              <w:spacing w:line="560" w:lineRule="exact"/>
              <w:ind w:left="0" w:firstLine="560" w:firstLineChars="200"/>
              <w:rPr>
                <w:rFonts w:hint="eastAsia" w:ascii="仿宋" w:hAnsi="仿宋" w:eastAsia="仿宋" w:cs="仿宋"/>
                <w:bCs w:val="0"/>
                <w:color w:val="auto"/>
                <w:sz w:val="28"/>
                <w:szCs w:val="28"/>
                <w:lang w:eastAsia="zh-CN"/>
              </w:rPr>
            </w:pPr>
            <w:r>
              <w:rPr>
                <w:rFonts w:hint="eastAsia" w:ascii="仿宋" w:hAnsi="仿宋" w:eastAsia="仿宋" w:cs="仿宋"/>
                <w:bCs w:val="0"/>
                <w:color w:val="auto"/>
                <w:sz w:val="28"/>
                <w:szCs w:val="28"/>
                <w:lang w:val="en-US" w:eastAsia="zh-CN"/>
              </w:rPr>
              <w:t>1.</w:t>
            </w:r>
            <w:r>
              <w:rPr>
                <w:rFonts w:hint="eastAsia" w:ascii="仿宋" w:hAnsi="仿宋" w:eastAsia="仿宋" w:cs="仿宋"/>
                <w:bCs w:val="0"/>
                <w:color w:val="auto"/>
                <w:sz w:val="28"/>
                <w:szCs w:val="28"/>
              </w:rPr>
              <w:t>加盖公章的营业执照复印件、法人代表身份证明及身份证复印件</w:t>
            </w:r>
            <w:r>
              <w:rPr>
                <w:rFonts w:hint="eastAsia" w:ascii="仿宋" w:hAnsi="仿宋" w:eastAsia="仿宋" w:cs="仿宋"/>
                <w:bCs w:val="0"/>
                <w:color w:val="auto"/>
                <w:sz w:val="28"/>
                <w:szCs w:val="28"/>
                <w:lang w:eastAsia="zh-CN"/>
              </w:rPr>
              <w:t>；</w:t>
            </w:r>
          </w:p>
          <w:p>
            <w:pPr>
              <w:pStyle w:val="7"/>
              <w:keepNext w:val="0"/>
              <w:keepLines w:val="0"/>
              <w:pageBreakBefore w:val="0"/>
              <w:widowControl w:val="0"/>
              <w:tabs>
                <w:tab w:val="left" w:pos="630"/>
              </w:tabs>
              <w:kinsoku/>
              <w:wordWrap/>
              <w:overflowPunct/>
              <w:topLinePunct w:val="0"/>
              <w:autoSpaceDE/>
              <w:autoSpaceDN/>
              <w:bidi w:val="0"/>
              <w:adjustRightInd/>
              <w:snapToGrid/>
              <w:spacing w:line="560" w:lineRule="exact"/>
              <w:ind w:left="0" w:firstLine="560" w:firstLineChars="200"/>
              <w:rPr>
                <w:rFonts w:hint="default" w:ascii="仿宋" w:hAnsi="仿宋" w:eastAsia="仿宋" w:cs="仿宋"/>
                <w:bCs w:val="0"/>
                <w:color w:val="auto"/>
                <w:sz w:val="28"/>
                <w:szCs w:val="28"/>
                <w:lang w:val="en-US" w:eastAsia="zh-CN"/>
              </w:rPr>
            </w:pPr>
            <w:r>
              <w:rPr>
                <w:rFonts w:hint="eastAsia" w:ascii="仿宋" w:hAnsi="仿宋" w:eastAsia="仿宋" w:cs="仿宋"/>
                <w:bCs w:val="0"/>
                <w:color w:val="auto"/>
                <w:sz w:val="28"/>
                <w:szCs w:val="28"/>
                <w:lang w:val="en-US" w:eastAsia="zh-CN"/>
              </w:rPr>
              <w:t>2.业绩证明材料；</w:t>
            </w:r>
          </w:p>
          <w:p>
            <w:pPr>
              <w:pStyle w:val="7"/>
              <w:keepNext w:val="0"/>
              <w:keepLines w:val="0"/>
              <w:pageBreakBefore w:val="0"/>
              <w:widowControl w:val="0"/>
              <w:tabs>
                <w:tab w:val="left" w:pos="630"/>
              </w:tabs>
              <w:kinsoku/>
              <w:wordWrap/>
              <w:overflowPunct/>
              <w:topLinePunct w:val="0"/>
              <w:autoSpaceDE/>
              <w:autoSpaceDN/>
              <w:bidi w:val="0"/>
              <w:adjustRightInd/>
              <w:snapToGrid/>
              <w:spacing w:line="560" w:lineRule="exact"/>
              <w:ind w:left="0" w:firstLine="560" w:firstLineChars="200"/>
              <w:rPr>
                <w:rFonts w:hint="eastAsia" w:ascii="仿宋" w:hAnsi="仿宋" w:eastAsia="仿宋" w:cs="仿宋"/>
                <w:bCs w:val="0"/>
                <w:color w:val="auto"/>
                <w:sz w:val="28"/>
                <w:szCs w:val="28"/>
                <w:lang w:val="en-US" w:eastAsia="zh-CN"/>
              </w:rPr>
            </w:pPr>
            <w:r>
              <w:rPr>
                <w:rFonts w:hint="eastAsia" w:ascii="仿宋" w:hAnsi="仿宋" w:eastAsia="仿宋" w:cs="仿宋"/>
                <w:bCs w:val="0"/>
                <w:color w:val="auto"/>
                <w:sz w:val="28"/>
                <w:szCs w:val="28"/>
                <w:lang w:val="en-US" w:eastAsia="zh-CN"/>
              </w:rPr>
              <w:t>3.</w:t>
            </w:r>
            <w:r>
              <w:rPr>
                <w:rFonts w:hint="eastAsia" w:ascii="仿宋" w:hAnsi="仿宋" w:eastAsia="仿宋" w:cs="仿宋"/>
                <w:bCs w:val="0"/>
                <w:color w:val="auto"/>
                <w:sz w:val="28"/>
                <w:szCs w:val="28"/>
              </w:rPr>
              <w:t>“信用中国”网站</w:t>
            </w:r>
            <w:r>
              <w:rPr>
                <w:rFonts w:hint="eastAsia" w:ascii="仿宋" w:hAnsi="仿宋" w:eastAsia="仿宋" w:cs="仿宋"/>
                <w:bCs w:val="0"/>
                <w:color w:val="auto"/>
                <w:sz w:val="28"/>
                <w:szCs w:val="28"/>
                <w:lang w:val="en-US" w:eastAsia="zh-CN"/>
              </w:rPr>
              <w:t>查询记录。</w:t>
            </w:r>
          </w:p>
          <w:p>
            <w:pPr>
              <w:pStyle w:val="7"/>
              <w:keepNext w:val="0"/>
              <w:keepLines w:val="0"/>
              <w:pageBreakBefore w:val="0"/>
              <w:widowControl w:val="0"/>
              <w:tabs>
                <w:tab w:val="left" w:pos="630"/>
              </w:tabs>
              <w:kinsoku/>
              <w:wordWrap/>
              <w:overflowPunct/>
              <w:topLinePunct w:val="0"/>
              <w:autoSpaceDE/>
              <w:autoSpaceDN/>
              <w:bidi w:val="0"/>
              <w:adjustRightInd/>
              <w:snapToGrid/>
              <w:spacing w:line="560" w:lineRule="exact"/>
              <w:ind w:left="0" w:firstLine="562" w:firstLineChars="200"/>
              <w:rPr>
                <w:rFonts w:hint="eastAsia" w:ascii="仿宋" w:hAnsi="仿宋" w:eastAsia="仿宋" w:cs="仿宋"/>
                <w:b/>
                <w:bCs/>
                <w:i w:val="0"/>
                <w:iCs w:val="0"/>
                <w:color w:val="auto"/>
                <w:spacing w:val="0"/>
                <w:sz w:val="28"/>
                <w:szCs w:val="28"/>
              </w:rPr>
            </w:pPr>
            <w:r>
              <w:rPr>
                <w:rFonts w:hint="eastAsia" w:ascii="仿宋" w:hAnsi="仿宋" w:eastAsia="仿宋" w:cs="仿宋"/>
                <w:b/>
                <w:bCs/>
                <w:color w:val="auto"/>
                <w:sz w:val="28"/>
                <w:szCs w:val="28"/>
                <w:lang w:val="en-US" w:eastAsia="zh-CN"/>
              </w:rPr>
              <w:t>三、</w:t>
            </w:r>
            <w:r>
              <w:rPr>
                <w:rFonts w:hint="eastAsia" w:ascii="仿宋" w:hAnsi="仿宋" w:eastAsia="仿宋" w:cs="仿宋"/>
                <w:b/>
                <w:bCs/>
                <w:i w:val="0"/>
                <w:iCs w:val="0"/>
                <w:color w:val="auto"/>
                <w:spacing w:val="0"/>
                <w:sz w:val="28"/>
                <w:szCs w:val="28"/>
                <w:shd w:val="clear"/>
              </w:rPr>
              <w:t>特别提醒</w:t>
            </w:r>
          </w:p>
          <w:p>
            <w:pPr>
              <w:pStyle w:val="7"/>
              <w:keepNext w:val="0"/>
              <w:keepLines w:val="0"/>
              <w:pageBreakBefore w:val="0"/>
              <w:widowControl w:val="0"/>
              <w:tabs>
                <w:tab w:val="left" w:pos="630"/>
              </w:tabs>
              <w:kinsoku/>
              <w:wordWrap/>
              <w:overflowPunct/>
              <w:topLinePunct w:val="0"/>
              <w:autoSpaceDE/>
              <w:autoSpaceDN/>
              <w:bidi w:val="0"/>
              <w:adjustRightInd/>
              <w:snapToGrid/>
              <w:spacing w:line="560" w:lineRule="exact"/>
              <w:ind w:left="0" w:firstLine="560" w:firstLineChars="200"/>
              <w:rPr>
                <w:rFonts w:hint="default" w:asciiTheme="minorEastAsia" w:hAnsiTheme="minorEastAsia" w:eastAsiaTheme="minorEastAsia" w:cstheme="minorEastAsia"/>
                <w:bCs w:val="0"/>
                <w:color w:val="auto"/>
                <w:sz w:val="28"/>
                <w:szCs w:val="28"/>
                <w:lang w:val="en-US" w:eastAsia="zh-CN"/>
              </w:rPr>
            </w:pPr>
            <w:r>
              <w:rPr>
                <w:rFonts w:hint="eastAsia" w:ascii="仿宋" w:hAnsi="仿宋" w:eastAsia="仿宋" w:cs="仿宋"/>
                <w:bCs w:val="0"/>
                <w:color w:val="auto"/>
                <w:sz w:val="28"/>
                <w:szCs w:val="28"/>
              </w:rPr>
              <w:t>竞价人须仔细阅读须知，自行新辩别、确认自己是否符合受让方资格条件。如竞价人不符合受让方资格条件仍参与竞价或成交后经出租人现场考察，发现竞得人不符合条件（含提供虚假资格证明材料的），即使成交仍将不再办理其竞价成交手续和签订《租赁合同》，并对此一律按悔拍处理，交纳的</w:t>
            </w:r>
            <w:r>
              <w:rPr>
                <w:rFonts w:hint="eastAsia" w:ascii="仿宋" w:hAnsi="仿宋" w:eastAsia="仿宋" w:cs="仿宋"/>
                <w:bCs w:val="0"/>
                <w:color w:val="auto"/>
                <w:sz w:val="28"/>
                <w:szCs w:val="28"/>
                <w:lang w:eastAsia="zh-CN"/>
              </w:rPr>
              <w:t>竞价保证金</w:t>
            </w:r>
            <w:r>
              <w:rPr>
                <w:rFonts w:hint="eastAsia" w:ascii="仿宋" w:hAnsi="仿宋" w:eastAsia="仿宋" w:cs="仿宋"/>
                <w:bCs w:val="0"/>
                <w:color w:val="auto"/>
                <w:sz w:val="28"/>
                <w:szCs w:val="28"/>
              </w:rPr>
              <w:t>全部不予退还，由竞价人自行承担由此产生的相关法律责任。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exact"/>
          <w:jc w:val="center"/>
        </w:trPr>
        <w:tc>
          <w:tcPr>
            <w:tcW w:w="9587" w:type="dxa"/>
            <w:gridSpan w:val="6"/>
            <w:shd w:val="clear" w:color="auto" w:fill="BFBFBF"/>
            <w:tcMar>
              <w:top w:w="0" w:type="dxa"/>
              <w:left w:w="108" w:type="dxa"/>
              <w:bottom w:w="0" w:type="dxa"/>
              <w:right w:w="108" w:type="dxa"/>
            </w:tcMar>
            <w:vAlign w:val="center"/>
          </w:tcPr>
          <w:p>
            <w:pPr>
              <w:shd w:val="clear"/>
              <w:ind w:left="101" w:leftChars="48"/>
              <w:jc w:val="center"/>
              <w:rPr>
                <w:rFonts w:hint="eastAsia" w:asciiTheme="minorEastAsia" w:hAnsiTheme="minorEastAsia" w:eastAsiaTheme="minorEastAsia" w:cstheme="minorEastAsia"/>
                <w:color w:val="auto"/>
                <w:sz w:val="28"/>
                <w:szCs w:val="28"/>
                <w:shd w:val="clear" w:color="auto" w:fill="auto"/>
              </w:rPr>
            </w:pPr>
            <w:r>
              <w:rPr>
                <w:rFonts w:hint="eastAsia" w:asciiTheme="minorEastAsia" w:hAnsiTheme="minorEastAsia" w:eastAsiaTheme="minorEastAsia" w:cstheme="minorEastAsia"/>
                <w:b/>
                <w:bCs/>
                <w:color w:val="auto"/>
                <w:sz w:val="28"/>
                <w:szCs w:val="28"/>
                <w:shd w:val="clear" w:color="auto" w:fill="auto"/>
                <w:lang w:eastAsia="zh-CN"/>
              </w:rPr>
              <w:t>租赁用途要求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56" w:hRule="exact"/>
          <w:jc w:val="center"/>
        </w:trPr>
        <w:tc>
          <w:tcPr>
            <w:tcW w:w="9587" w:type="dxa"/>
            <w:gridSpan w:val="6"/>
            <w:shd w:val="clear" w:color="auto" w:fill="FFFFFF" w:themeFill="background1"/>
            <w:tcMar>
              <w:top w:w="0" w:type="dxa"/>
              <w:left w:w="108" w:type="dxa"/>
              <w:bottom w:w="0" w:type="dxa"/>
              <w:right w:w="108" w:type="dxa"/>
            </w:tcMar>
            <w:vAlign w:val="center"/>
          </w:tcPr>
          <w:p>
            <w:pPr>
              <w:keepNext w:val="0"/>
              <w:keepLines w:val="0"/>
              <w:pageBreakBefore w:val="0"/>
              <w:widowControl w:val="0"/>
              <w:shd w:val="clear"/>
              <w:kinsoku/>
              <w:wordWrap/>
              <w:overflowPunct/>
              <w:topLinePunct w:val="0"/>
              <w:autoSpaceDE/>
              <w:autoSpaceDN/>
              <w:bidi w:val="0"/>
              <w:adjustRightInd/>
              <w:snapToGrid/>
              <w:spacing w:line="560" w:lineRule="exact"/>
              <w:ind w:firstLine="562" w:firstLineChars="200"/>
              <w:rPr>
                <w:rFonts w:hint="eastAsia" w:asciiTheme="minorEastAsia" w:hAnsiTheme="minorEastAsia" w:eastAsiaTheme="minorEastAsia" w:cstheme="minorEastAsia"/>
                <w:color w:val="auto"/>
                <w:sz w:val="28"/>
                <w:szCs w:val="28"/>
                <w:shd w:val="clear" w:color="auto" w:fill="auto"/>
              </w:rPr>
            </w:pPr>
            <w:r>
              <w:rPr>
                <w:rFonts w:hint="eastAsia" w:ascii="仿宋" w:hAnsi="仿宋" w:eastAsia="仿宋" w:cs="仿宋"/>
                <w:b/>
                <w:bCs/>
                <w:color w:val="auto"/>
                <w:sz w:val="28"/>
                <w:szCs w:val="28"/>
                <w:shd w:val="clear" w:color="auto" w:fill="auto"/>
              </w:rPr>
              <w:t>经营范围业态限制：</w:t>
            </w:r>
            <w:r>
              <w:rPr>
                <w:rFonts w:hint="eastAsia" w:ascii="仿宋" w:hAnsi="仿宋" w:eastAsia="仿宋" w:cs="仿宋"/>
                <w:b w:val="0"/>
                <w:bCs w:val="0"/>
                <w:color w:val="auto"/>
                <w:sz w:val="28"/>
                <w:szCs w:val="28"/>
                <w:shd w:val="clear" w:color="auto" w:fill="auto"/>
                <w:lang w:val="en-US" w:eastAsia="zh-CN"/>
              </w:rPr>
              <w:t>仅限酒店运营，且仅限运营一个酒店品牌。</w:t>
            </w:r>
            <w:r>
              <w:rPr>
                <w:rFonts w:hint="eastAsia" w:ascii="仿宋" w:hAnsi="仿宋" w:eastAsia="仿宋" w:cs="仿宋"/>
                <w:color w:val="auto"/>
                <w:sz w:val="28"/>
                <w:szCs w:val="28"/>
                <w:shd w:val="clear" w:color="auto" w:fill="auto"/>
              </w:rPr>
              <w:t>租赁标的物不得经营国家明令禁止的项目，</w:t>
            </w:r>
            <w:r>
              <w:rPr>
                <w:rFonts w:hint="eastAsia" w:ascii="仿宋" w:hAnsi="仿宋" w:eastAsia="仿宋" w:cs="仿宋"/>
                <w:b/>
                <w:bCs/>
                <w:color w:val="auto"/>
                <w:sz w:val="28"/>
                <w:szCs w:val="28"/>
                <w:shd w:val="clear" w:color="auto" w:fill="auto"/>
              </w:rPr>
              <w:t>不可从事易燃、易爆、有毒化工等危险品的项目，</w:t>
            </w:r>
            <w:r>
              <w:rPr>
                <w:rFonts w:hint="eastAsia" w:ascii="仿宋" w:hAnsi="仿宋" w:eastAsia="仿宋" w:cs="仿宋"/>
                <w:color w:val="auto"/>
                <w:sz w:val="28"/>
                <w:szCs w:val="28"/>
                <w:shd w:val="clear" w:color="auto" w:fill="auto"/>
              </w:rPr>
              <w:t>不得经营有噪声、环境污染等行业</w:t>
            </w:r>
            <w:r>
              <w:rPr>
                <w:rFonts w:hint="eastAsia" w:ascii="仿宋" w:hAnsi="仿宋" w:eastAsia="仿宋" w:cs="仿宋"/>
                <w:color w:val="auto"/>
                <w:sz w:val="28"/>
                <w:szCs w:val="28"/>
                <w:shd w:val="clear" w:color="auto" w:fill="auto"/>
                <w:lang w:val="en-US" w:eastAsia="zh-CN"/>
              </w:rPr>
              <w:t>且不得经营足浴、KTV、SPA等影响出租人举办培训、会议的项目</w:t>
            </w:r>
            <w:r>
              <w:rPr>
                <w:rFonts w:hint="eastAsia" w:ascii="仿宋" w:hAnsi="仿宋" w:eastAsia="仿宋" w:cs="仿宋"/>
                <w:color w:val="auto"/>
                <w:sz w:val="28"/>
                <w:szCs w:val="28"/>
                <w:shd w:val="clear" w:color="auto" w:fill="auto"/>
              </w:rPr>
              <w:t>。</w:t>
            </w:r>
            <w:r>
              <w:rPr>
                <w:rFonts w:hint="eastAsia" w:ascii="仿宋" w:hAnsi="仿宋" w:eastAsia="仿宋" w:cs="仿宋"/>
                <w:color w:val="auto"/>
                <w:sz w:val="28"/>
                <w:szCs w:val="28"/>
                <w:shd w:val="clear" w:color="auto" w:fill="auto"/>
                <w:lang w:val="en-US" w:eastAsia="zh-CN"/>
              </w:rPr>
              <w:t>竞得人</w:t>
            </w:r>
            <w:r>
              <w:rPr>
                <w:rFonts w:hint="eastAsia" w:ascii="仿宋" w:hAnsi="仿宋" w:eastAsia="仿宋" w:cs="仿宋"/>
                <w:color w:val="auto"/>
                <w:sz w:val="28"/>
                <w:szCs w:val="28"/>
                <w:shd w:val="clear" w:color="auto" w:fill="auto"/>
              </w:rPr>
              <w:t>的经营业态符合辖区政府职能部门的管理要求，如需特别许可的，</w:t>
            </w:r>
            <w:r>
              <w:rPr>
                <w:rFonts w:hint="eastAsia" w:ascii="仿宋" w:hAnsi="仿宋" w:eastAsia="仿宋" w:cs="仿宋"/>
                <w:color w:val="auto"/>
                <w:sz w:val="28"/>
                <w:szCs w:val="28"/>
                <w:shd w:val="clear" w:color="auto" w:fill="auto"/>
                <w:lang w:val="en-US" w:eastAsia="zh-CN"/>
              </w:rPr>
              <w:t>竞得人</w:t>
            </w:r>
            <w:r>
              <w:rPr>
                <w:rFonts w:hint="eastAsia" w:ascii="仿宋" w:hAnsi="仿宋" w:eastAsia="仿宋" w:cs="仿宋"/>
                <w:color w:val="auto"/>
                <w:sz w:val="28"/>
                <w:szCs w:val="28"/>
                <w:shd w:val="clear" w:color="auto" w:fill="auto"/>
              </w:rPr>
              <w:t>自行办理相应资质。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1" w:hRule="exact"/>
          <w:jc w:val="center"/>
        </w:trPr>
        <w:tc>
          <w:tcPr>
            <w:tcW w:w="9587" w:type="dxa"/>
            <w:gridSpan w:val="6"/>
            <w:shd w:val="clear" w:color="auto" w:fill="BFBFBF"/>
            <w:tcMar>
              <w:top w:w="0" w:type="dxa"/>
              <w:left w:w="108" w:type="dxa"/>
              <w:bottom w:w="0" w:type="dxa"/>
              <w:right w:w="108" w:type="dxa"/>
            </w:tcMar>
            <w:vAlign w:val="center"/>
          </w:tcPr>
          <w:p>
            <w:pPr>
              <w:shd w:val="clear"/>
              <w:ind w:left="101" w:leftChars="48"/>
              <w:jc w:val="center"/>
              <w:rPr>
                <w:rFonts w:hint="eastAsia" w:asciiTheme="minorEastAsia" w:hAnsiTheme="minorEastAsia" w:eastAsiaTheme="minorEastAsia" w:cstheme="minorEastAsia"/>
                <w:color w:val="auto"/>
                <w:sz w:val="28"/>
                <w:szCs w:val="28"/>
                <w:shd w:val="clear" w:color="auto" w:fill="auto"/>
              </w:rPr>
            </w:pPr>
            <w:r>
              <w:rPr>
                <w:rFonts w:hint="eastAsia" w:asciiTheme="minorEastAsia" w:hAnsiTheme="minorEastAsia" w:eastAsiaTheme="minorEastAsia" w:cstheme="minorEastAsia"/>
                <w:b/>
                <w:bCs/>
                <w:color w:val="auto"/>
                <w:sz w:val="28"/>
                <w:szCs w:val="28"/>
                <w:shd w:val="clear" w:color="auto" w:fill="auto"/>
                <w:lang w:eastAsia="zh-CN"/>
              </w:rPr>
              <w:t>位置信息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9" w:hRule="exact"/>
          <w:jc w:val="center"/>
        </w:trPr>
        <w:tc>
          <w:tcPr>
            <w:tcW w:w="1567" w:type="dxa"/>
            <w:shd w:val="clear" w:color="auto" w:fill="FFFFFF" w:themeFill="background1"/>
            <w:tcMar>
              <w:top w:w="0" w:type="dxa"/>
              <w:left w:w="108" w:type="dxa"/>
              <w:bottom w:w="0" w:type="dxa"/>
              <w:right w:w="108" w:type="dxa"/>
            </w:tcMar>
            <w:vAlign w:val="center"/>
          </w:tcPr>
          <w:p>
            <w:pPr>
              <w:shd w:val="clear"/>
              <w:ind w:left="101" w:leftChars="48"/>
              <w:jc w:val="center"/>
              <w:rPr>
                <w:rFonts w:hint="eastAsia" w:asciiTheme="minorEastAsia" w:hAnsiTheme="minorEastAsia" w:eastAsiaTheme="minorEastAsia" w:cstheme="minorEastAsia"/>
                <w:color w:val="auto"/>
                <w:sz w:val="28"/>
                <w:szCs w:val="28"/>
                <w:shd w:val="clear" w:color="auto" w:fill="auto"/>
                <w:lang w:eastAsia="zh-CN"/>
              </w:rPr>
            </w:pPr>
            <w:r>
              <w:rPr>
                <w:rFonts w:hint="eastAsia" w:asciiTheme="minorEastAsia" w:hAnsiTheme="minorEastAsia" w:eastAsiaTheme="minorEastAsia" w:cstheme="minorEastAsia"/>
                <w:color w:val="auto"/>
                <w:sz w:val="28"/>
                <w:szCs w:val="28"/>
                <w:shd w:val="clear" w:color="auto" w:fill="auto"/>
                <w:lang w:eastAsia="zh-CN"/>
              </w:rPr>
              <w:t>地址</w:t>
            </w:r>
          </w:p>
        </w:tc>
        <w:tc>
          <w:tcPr>
            <w:tcW w:w="8020" w:type="dxa"/>
            <w:gridSpan w:val="5"/>
            <w:shd w:val="clear" w:color="auto" w:fill="FFFFFF" w:themeFill="background1"/>
            <w:tcMar>
              <w:top w:w="0" w:type="dxa"/>
              <w:left w:w="108" w:type="dxa"/>
              <w:bottom w:w="0" w:type="dxa"/>
              <w:right w:w="108" w:type="dxa"/>
            </w:tcMar>
            <w:vAlign w:val="center"/>
          </w:tcPr>
          <w:p>
            <w:pPr>
              <w:shd w:val="clear"/>
              <w:ind w:left="101" w:leftChars="48"/>
              <w:jc w:val="center"/>
              <w:rPr>
                <w:rFonts w:hint="eastAsia" w:asciiTheme="minorEastAsia" w:hAnsiTheme="minorEastAsia" w:eastAsiaTheme="minorEastAsia" w:cstheme="minorEastAsia"/>
                <w:b/>
                <w:bCs/>
                <w:color w:val="auto"/>
                <w:sz w:val="28"/>
                <w:szCs w:val="28"/>
                <w:shd w:val="clear" w:color="auto" w:fill="auto"/>
                <w:lang w:eastAsia="zh-CN"/>
              </w:rPr>
            </w:pPr>
            <w:r>
              <w:rPr>
                <w:rFonts w:hint="eastAsia" w:ascii="仿宋" w:hAnsi="仿宋" w:eastAsia="仿宋" w:cs="仿宋"/>
                <w:color w:val="auto"/>
                <w:sz w:val="28"/>
                <w:szCs w:val="28"/>
                <w:shd w:val="clear" w:color="auto" w:fill="auto"/>
                <w:lang w:eastAsia="zh-CN"/>
              </w:rPr>
              <w:t>长沙市芙蓉区东二环一段1050号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4" w:hRule="exact"/>
          <w:jc w:val="center"/>
        </w:trPr>
        <w:tc>
          <w:tcPr>
            <w:tcW w:w="1567" w:type="dxa"/>
            <w:shd w:val="clear" w:color="auto" w:fill="FFFFFF" w:themeFill="background1"/>
            <w:tcMar>
              <w:top w:w="0" w:type="dxa"/>
              <w:left w:w="108" w:type="dxa"/>
              <w:bottom w:w="0" w:type="dxa"/>
              <w:right w:w="108" w:type="dxa"/>
            </w:tcMar>
            <w:vAlign w:val="center"/>
          </w:tcPr>
          <w:p>
            <w:pPr>
              <w:shd w:val="clear"/>
              <w:ind w:left="101" w:leftChars="48"/>
              <w:jc w:val="center"/>
              <w:rPr>
                <w:rFonts w:hint="eastAsia" w:asciiTheme="minorEastAsia" w:hAnsiTheme="minorEastAsia" w:eastAsiaTheme="minorEastAsia" w:cstheme="minorEastAsia"/>
                <w:color w:val="auto"/>
                <w:sz w:val="28"/>
                <w:szCs w:val="28"/>
                <w:shd w:val="clear" w:color="auto" w:fill="auto"/>
                <w:lang w:eastAsia="zh-CN"/>
              </w:rPr>
            </w:pPr>
            <w:r>
              <w:rPr>
                <w:rFonts w:hint="eastAsia" w:asciiTheme="minorEastAsia" w:hAnsiTheme="minorEastAsia" w:eastAsiaTheme="minorEastAsia" w:cstheme="minorEastAsia"/>
                <w:color w:val="auto"/>
                <w:sz w:val="28"/>
                <w:szCs w:val="28"/>
                <w:shd w:val="clear" w:color="auto" w:fill="auto"/>
                <w:lang w:eastAsia="zh-CN"/>
              </w:rPr>
              <w:t>四至</w:t>
            </w:r>
          </w:p>
        </w:tc>
        <w:tc>
          <w:tcPr>
            <w:tcW w:w="8020" w:type="dxa"/>
            <w:gridSpan w:val="5"/>
            <w:shd w:val="clear" w:color="auto" w:fill="FFFFFF" w:themeFill="background1"/>
            <w:tcMar>
              <w:top w:w="0" w:type="dxa"/>
              <w:left w:w="108" w:type="dxa"/>
              <w:bottom w:w="0" w:type="dxa"/>
              <w:right w:w="108" w:type="dxa"/>
            </w:tcMar>
            <w:vAlign w:val="center"/>
          </w:tcPr>
          <w:p>
            <w:pPr>
              <w:shd w:val="clear"/>
              <w:ind w:left="101" w:leftChars="48"/>
              <w:jc w:val="center"/>
              <w:rPr>
                <w:rFonts w:hint="default" w:asciiTheme="minorEastAsia" w:hAnsiTheme="minorEastAsia" w:eastAsiaTheme="minorEastAsia" w:cstheme="minorEastAsia"/>
                <w:color w:val="auto"/>
                <w:sz w:val="28"/>
                <w:szCs w:val="28"/>
                <w:shd w:val="clear" w:color="auto" w:fill="auto"/>
                <w:lang w:val="en-US" w:eastAsia="zh-CN"/>
              </w:rPr>
            </w:pPr>
            <w:r>
              <w:rPr>
                <w:rFonts w:hint="eastAsia" w:ascii="仿宋" w:hAnsi="仿宋" w:eastAsia="仿宋" w:cs="仿宋"/>
                <w:color w:val="auto"/>
                <w:sz w:val="28"/>
                <w:szCs w:val="28"/>
                <w:shd w:val="clear" w:color="auto" w:fill="auto"/>
                <w:lang w:val="en-US" w:eastAsia="zh-CN"/>
              </w:rPr>
              <w:t>西至东二环，北至众立小区，南至电信大厦，东至长沙市公安局特警支队</w:t>
            </w:r>
          </w:p>
        </w:tc>
      </w:tr>
    </w:tbl>
    <w:p>
      <w:pPr>
        <w:rPr>
          <w:color w:val="auto"/>
          <w:sz w:val="32"/>
          <w:szCs w:val="32"/>
        </w:rPr>
      </w:pPr>
    </w:p>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0"/>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FNgMjUaAgAAJwQAAA4AAAAAAAAAAQAgAAAANQEAAGRycy9lMm9Eb2MueG1sUEsFBgAA&#10;AAAGAAYAWQEAAME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singleLevel"/>
    <w:tmpl w:val="0000000B"/>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wYWRiY2ZjZmEwMTcyNmYzZGI4ZGZjNTA0NTQwZjgifQ=="/>
    <w:docVar w:name="KSO_WPS_MARK_KEY" w:val="440ad43d-1797-4b4d-a618-9b3f7987b3d4"/>
  </w:docVars>
  <w:rsids>
    <w:rsidRoot w:val="001A3BAE"/>
    <w:rsid w:val="00012E57"/>
    <w:rsid w:val="0003215F"/>
    <w:rsid w:val="000650DE"/>
    <w:rsid w:val="00074E32"/>
    <w:rsid w:val="000D31D3"/>
    <w:rsid w:val="00100ADA"/>
    <w:rsid w:val="00166A14"/>
    <w:rsid w:val="0017095E"/>
    <w:rsid w:val="001A3BAE"/>
    <w:rsid w:val="001B6D6F"/>
    <w:rsid w:val="001C2D38"/>
    <w:rsid w:val="001C3026"/>
    <w:rsid w:val="00230C37"/>
    <w:rsid w:val="0024053B"/>
    <w:rsid w:val="002853E8"/>
    <w:rsid w:val="002B150C"/>
    <w:rsid w:val="002F2840"/>
    <w:rsid w:val="0030110C"/>
    <w:rsid w:val="00320EC8"/>
    <w:rsid w:val="00332F65"/>
    <w:rsid w:val="00335972"/>
    <w:rsid w:val="00343897"/>
    <w:rsid w:val="00377C9C"/>
    <w:rsid w:val="00392B00"/>
    <w:rsid w:val="003C30AA"/>
    <w:rsid w:val="003E5A17"/>
    <w:rsid w:val="003F430C"/>
    <w:rsid w:val="00404C90"/>
    <w:rsid w:val="00415316"/>
    <w:rsid w:val="0044423A"/>
    <w:rsid w:val="004771E4"/>
    <w:rsid w:val="004C5C9E"/>
    <w:rsid w:val="004C6A86"/>
    <w:rsid w:val="0051692E"/>
    <w:rsid w:val="0052625E"/>
    <w:rsid w:val="00542508"/>
    <w:rsid w:val="00553DB5"/>
    <w:rsid w:val="0058080E"/>
    <w:rsid w:val="005906EC"/>
    <w:rsid w:val="005C113D"/>
    <w:rsid w:val="005C4DFD"/>
    <w:rsid w:val="005E2417"/>
    <w:rsid w:val="00601927"/>
    <w:rsid w:val="00613253"/>
    <w:rsid w:val="0062330B"/>
    <w:rsid w:val="00635283"/>
    <w:rsid w:val="00661E4A"/>
    <w:rsid w:val="0067605E"/>
    <w:rsid w:val="00692300"/>
    <w:rsid w:val="006C33FD"/>
    <w:rsid w:val="006C38D6"/>
    <w:rsid w:val="006F4A30"/>
    <w:rsid w:val="007257DC"/>
    <w:rsid w:val="00741854"/>
    <w:rsid w:val="00781A9E"/>
    <w:rsid w:val="007853FE"/>
    <w:rsid w:val="007873ED"/>
    <w:rsid w:val="007915CF"/>
    <w:rsid w:val="007A00A9"/>
    <w:rsid w:val="007B283C"/>
    <w:rsid w:val="007D24EE"/>
    <w:rsid w:val="007D5C9D"/>
    <w:rsid w:val="007F53C6"/>
    <w:rsid w:val="00813616"/>
    <w:rsid w:val="00824DA4"/>
    <w:rsid w:val="00887C7B"/>
    <w:rsid w:val="008B2E35"/>
    <w:rsid w:val="008C50ED"/>
    <w:rsid w:val="008E2118"/>
    <w:rsid w:val="008F2063"/>
    <w:rsid w:val="008F56FB"/>
    <w:rsid w:val="00924FE7"/>
    <w:rsid w:val="0093076D"/>
    <w:rsid w:val="00931A75"/>
    <w:rsid w:val="00944ADA"/>
    <w:rsid w:val="00947283"/>
    <w:rsid w:val="00985B09"/>
    <w:rsid w:val="009922FB"/>
    <w:rsid w:val="009C4E28"/>
    <w:rsid w:val="009D2682"/>
    <w:rsid w:val="009E5588"/>
    <w:rsid w:val="009E63C2"/>
    <w:rsid w:val="00A261D2"/>
    <w:rsid w:val="00A600E8"/>
    <w:rsid w:val="00A633F6"/>
    <w:rsid w:val="00A71885"/>
    <w:rsid w:val="00A7259B"/>
    <w:rsid w:val="00A85090"/>
    <w:rsid w:val="00A901C1"/>
    <w:rsid w:val="00A91296"/>
    <w:rsid w:val="00A94015"/>
    <w:rsid w:val="00A95B3A"/>
    <w:rsid w:val="00A96BC9"/>
    <w:rsid w:val="00AB164E"/>
    <w:rsid w:val="00AC56A5"/>
    <w:rsid w:val="00AF50C3"/>
    <w:rsid w:val="00B07C15"/>
    <w:rsid w:val="00B112C1"/>
    <w:rsid w:val="00B17244"/>
    <w:rsid w:val="00B2175F"/>
    <w:rsid w:val="00B47BA0"/>
    <w:rsid w:val="00B66A48"/>
    <w:rsid w:val="00B95C52"/>
    <w:rsid w:val="00BB1B42"/>
    <w:rsid w:val="00BC39E3"/>
    <w:rsid w:val="00BF7461"/>
    <w:rsid w:val="00C147C9"/>
    <w:rsid w:val="00C227F0"/>
    <w:rsid w:val="00C25F30"/>
    <w:rsid w:val="00C65D7E"/>
    <w:rsid w:val="00C729F1"/>
    <w:rsid w:val="00C87E11"/>
    <w:rsid w:val="00CA3D52"/>
    <w:rsid w:val="00CB65A8"/>
    <w:rsid w:val="00CF0ED5"/>
    <w:rsid w:val="00CF5A98"/>
    <w:rsid w:val="00D043AD"/>
    <w:rsid w:val="00D1030C"/>
    <w:rsid w:val="00D2613C"/>
    <w:rsid w:val="00D31942"/>
    <w:rsid w:val="00D3566A"/>
    <w:rsid w:val="00D478BF"/>
    <w:rsid w:val="00D51AEC"/>
    <w:rsid w:val="00D9798F"/>
    <w:rsid w:val="00DB2D7A"/>
    <w:rsid w:val="00DF173A"/>
    <w:rsid w:val="00E03056"/>
    <w:rsid w:val="00E634F8"/>
    <w:rsid w:val="00E66265"/>
    <w:rsid w:val="00E7697F"/>
    <w:rsid w:val="00E771D8"/>
    <w:rsid w:val="00E90181"/>
    <w:rsid w:val="00EA462C"/>
    <w:rsid w:val="00EE29E4"/>
    <w:rsid w:val="00EF40EE"/>
    <w:rsid w:val="00F0251A"/>
    <w:rsid w:val="00F2345F"/>
    <w:rsid w:val="00F27B98"/>
    <w:rsid w:val="00F5007F"/>
    <w:rsid w:val="00FB6365"/>
    <w:rsid w:val="01733A51"/>
    <w:rsid w:val="02CC0DCA"/>
    <w:rsid w:val="02F95874"/>
    <w:rsid w:val="03145695"/>
    <w:rsid w:val="05B01906"/>
    <w:rsid w:val="06026485"/>
    <w:rsid w:val="06C34848"/>
    <w:rsid w:val="06D81101"/>
    <w:rsid w:val="09A00D13"/>
    <w:rsid w:val="0A695EF1"/>
    <w:rsid w:val="0AA7129C"/>
    <w:rsid w:val="0EA97CE1"/>
    <w:rsid w:val="0F411FC3"/>
    <w:rsid w:val="0F7063DC"/>
    <w:rsid w:val="10A72570"/>
    <w:rsid w:val="114F72F5"/>
    <w:rsid w:val="11FA4921"/>
    <w:rsid w:val="125931FB"/>
    <w:rsid w:val="12C43BE4"/>
    <w:rsid w:val="1374632F"/>
    <w:rsid w:val="14E0733B"/>
    <w:rsid w:val="16611CA6"/>
    <w:rsid w:val="17031F20"/>
    <w:rsid w:val="17AC49E9"/>
    <w:rsid w:val="17F91559"/>
    <w:rsid w:val="194C40D9"/>
    <w:rsid w:val="199007EF"/>
    <w:rsid w:val="1A320C5A"/>
    <w:rsid w:val="1AE719F9"/>
    <w:rsid w:val="1B0A394B"/>
    <w:rsid w:val="1C837466"/>
    <w:rsid w:val="1EA65360"/>
    <w:rsid w:val="1F941F04"/>
    <w:rsid w:val="1FF3FAD9"/>
    <w:rsid w:val="201F77A7"/>
    <w:rsid w:val="20D63AD7"/>
    <w:rsid w:val="21C77E99"/>
    <w:rsid w:val="22CE0353"/>
    <w:rsid w:val="22D76A54"/>
    <w:rsid w:val="23DA5642"/>
    <w:rsid w:val="24EA3061"/>
    <w:rsid w:val="24F232C3"/>
    <w:rsid w:val="25664E3C"/>
    <w:rsid w:val="25672672"/>
    <w:rsid w:val="274611D0"/>
    <w:rsid w:val="286E7A8A"/>
    <w:rsid w:val="28947A5E"/>
    <w:rsid w:val="291F5AEE"/>
    <w:rsid w:val="29C85D7C"/>
    <w:rsid w:val="29CC413C"/>
    <w:rsid w:val="2A7D6BA4"/>
    <w:rsid w:val="2AED6964"/>
    <w:rsid w:val="2C866252"/>
    <w:rsid w:val="2E9630C6"/>
    <w:rsid w:val="2F3C0107"/>
    <w:rsid w:val="30033B5F"/>
    <w:rsid w:val="30B26121"/>
    <w:rsid w:val="31176581"/>
    <w:rsid w:val="33307C95"/>
    <w:rsid w:val="34B60A89"/>
    <w:rsid w:val="35FBE4B5"/>
    <w:rsid w:val="37EABD1E"/>
    <w:rsid w:val="381C76BE"/>
    <w:rsid w:val="38F21936"/>
    <w:rsid w:val="3B4B321F"/>
    <w:rsid w:val="3B873B63"/>
    <w:rsid w:val="3C943350"/>
    <w:rsid w:val="3CB81340"/>
    <w:rsid w:val="3DD361B2"/>
    <w:rsid w:val="3E2019A5"/>
    <w:rsid w:val="3F6730EA"/>
    <w:rsid w:val="3FBD7126"/>
    <w:rsid w:val="3FF8329F"/>
    <w:rsid w:val="41CA51C8"/>
    <w:rsid w:val="433A689A"/>
    <w:rsid w:val="43562210"/>
    <w:rsid w:val="44B81CDC"/>
    <w:rsid w:val="44D16099"/>
    <w:rsid w:val="457E0DCE"/>
    <w:rsid w:val="45A95B43"/>
    <w:rsid w:val="46B02AD2"/>
    <w:rsid w:val="47061570"/>
    <w:rsid w:val="47A846A6"/>
    <w:rsid w:val="486D0F6C"/>
    <w:rsid w:val="48930149"/>
    <w:rsid w:val="48C00508"/>
    <w:rsid w:val="491105FE"/>
    <w:rsid w:val="49A73BB8"/>
    <w:rsid w:val="4CBF59F6"/>
    <w:rsid w:val="4D9EA694"/>
    <w:rsid w:val="4FBE1114"/>
    <w:rsid w:val="52352312"/>
    <w:rsid w:val="53FE3564"/>
    <w:rsid w:val="559523CB"/>
    <w:rsid w:val="561137A3"/>
    <w:rsid w:val="565C2009"/>
    <w:rsid w:val="58D96D52"/>
    <w:rsid w:val="5A670D1A"/>
    <w:rsid w:val="5A9F6DE1"/>
    <w:rsid w:val="5C0254A4"/>
    <w:rsid w:val="5CD347D2"/>
    <w:rsid w:val="5F07173A"/>
    <w:rsid w:val="5F3F1CC8"/>
    <w:rsid w:val="5F7F0344"/>
    <w:rsid w:val="5FF641CF"/>
    <w:rsid w:val="601049D8"/>
    <w:rsid w:val="60F6517E"/>
    <w:rsid w:val="61063CCB"/>
    <w:rsid w:val="634B735B"/>
    <w:rsid w:val="63897075"/>
    <w:rsid w:val="67A94BD0"/>
    <w:rsid w:val="68C53838"/>
    <w:rsid w:val="6A5D420F"/>
    <w:rsid w:val="6B8E1430"/>
    <w:rsid w:val="6C7D034D"/>
    <w:rsid w:val="6D5829A6"/>
    <w:rsid w:val="6D7EAF55"/>
    <w:rsid w:val="6F2B2BC3"/>
    <w:rsid w:val="6FBD4136"/>
    <w:rsid w:val="6FF8715C"/>
    <w:rsid w:val="70E335A5"/>
    <w:rsid w:val="71B03E40"/>
    <w:rsid w:val="71E60F2E"/>
    <w:rsid w:val="71FFB0E4"/>
    <w:rsid w:val="75A96CA2"/>
    <w:rsid w:val="75CD51F4"/>
    <w:rsid w:val="766E31C5"/>
    <w:rsid w:val="76C00BA3"/>
    <w:rsid w:val="76D06030"/>
    <w:rsid w:val="7775EA65"/>
    <w:rsid w:val="777C4360"/>
    <w:rsid w:val="77FF4076"/>
    <w:rsid w:val="787F1D45"/>
    <w:rsid w:val="7A125B11"/>
    <w:rsid w:val="7BBFF13B"/>
    <w:rsid w:val="7BC50851"/>
    <w:rsid w:val="7D1D381C"/>
    <w:rsid w:val="7D344EFA"/>
    <w:rsid w:val="7DEBF965"/>
    <w:rsid w:val="7F03261E"/>
    <w:rsid w:val="7FA7F8D4"/>
    <w:rsid w:val="7FD3DDD3"/>
    <w:rsid w:val="AB5EB796"/>
    <w:rsid w:val="B36FCE72"/>
    <w:rsid w:val="CE2F5095"/>
    <w:rsid w:val="DF15CAAA"/>
    <w:rsid w:val="DFF13B94"/>
    <w:rsid w:val="DFFD6F2F"/>
    <w:rsid w:val="EBC24747"/>
    <w:rsid w:val="ED8FC3D1"/>
    <w:rsid w:val="F50B9FDA"/>
    <w:rsid w:val="FC3FF1BE"/>
    <w:rsid w:val="FCFDB1DA"/>
    <w:rsid w:val="FD738674"/>
    <w:rsid w:val="FDB66C30"/>
    <w:rsid w:val="FEE2A8F9"/>
    <w:rsid w:val="FFF2C18B"/>
    <w:rsid w:val="FFF984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qFormat="1" w:uiPriority="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unhideWhenUsed="0" w:uiPriority="99"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Title"/>
    <w:basedOn w:val="1"/>
    <w:qFormat/>
    <w:uiPriority w:val="99"/>
    <w:pPr>
      <w:spacing w:before="240" w:beforeLines="0" w:beforeAutospacing="0" w:after="60" w:afterLines="0" w:afterAutospacing="0"/>
      <w:jc w:val="center"/>
      <w:outlineLvl w:val="0"/>
    </w:pPr>
    <w:rPr>
      <w:rFonts w:ascii="Arial" w:hAnsi="Arial"/>
      <w:b/>
      <w:sz w:val="32"/>
    </w:rPr>
  </w:style>
  <w:style w:type="paragraph" w:styleId="4">
    <w:name w:val="Normal Indent"/>
    <w:basedOn w:val="1"/>
    <w:qFormat/>
    <w:uiPriority w:val="0"/>
    <w:pPr>
      <w:spacing w:before="120" w:beforeLines="0" w:beforeAutospacing="0" w:after="120" w:afterLines="0" w:afterAutospacing="0" w:line="340" w:lineRule="exact"/>
      <w:ind w:firstLine="420"/>
    </w:pPr>
  </w:style>
  <w:style w:type="paragraph" w:styleId="5">
    <w:name w:val="annotation text"/>
    <w:basedOn w:val="1"/>
    <w:qFormat/>
    <w:uiPriority w:val="0"/>
  </w:style>
  <w:style w:type="paragraph" w:styleId="6">
    <w:name w:val="Body Text"/>
    <w:basedOn w:val="1"/>
    <w:qFormat/>
    <w:uiPriority w:val="0"/>
    <w:pPr>
      <w:spacing w:after="120"/>
    </w:pPr>
  </w:style>
  <w:style w:type="paragraph" w:styleId="7">
    <w:name w:val="Body Text Indent"/>
    <w:basedOn w:val="1"/>
    <w:qFormat/>
    <w:uiPriority w:val="0"/>
    <w:pPr>
      <w:spacing w:line="500" w:lineRule="exact"/>
      <w:ind w:firstLine="560" w:firstLineChars="200"/>
    </w:pPr>
    <w:rPr>
      <w:bCs/>
      <w:kern w:val="0"/>
      <w:sz w:val="28"/>
      <w:szCs w:val="20"/>
    </w:rPr>
  </w:style>
  <w:style w:type="paragraph" w:styleId="8">
    <w:name w:val="Plain Text"/>
    <w:basedOn w:val="1"/>
    <w:link w:val="30"/>
    <w:qFormat/>
    <w:uiPriority w:val="0"/>
    <w:pPr>
      <w:adjustRightInd w:val="0"/>
      <w:spacing w:line="360" w:lineRule="atLeast"/>
    </w:pPr>
    <w:rPr>
      <w:rFonts w:ascii="宋体" w:hAnsi="Courier New"/>
    </w:rPr>
  </w:style>
  <w:style w:type="paragraph" w:styleId="9">
    <w:name w:val="Balloon Text"/>
    <w:basedOn w:val="1"/>
    <w:link w:val="28"/>
    <w:qFormat/>
    <w:uiPriority w:val="0"/>
    <w:rPr>
      <w:sz w:val="18"/>
      <w:szCs w:val="18"/>
    </w:rPr>
  </w:style>
  <w:style w:type="paragraph" w:styleId="10">
    <w:name w:val="footer"/>
    <w:basedOn w:val="1"/>
    <w:link w:val="31"/>
    <w:qFormat/>
    <w:uiPriority w:val="99"/>
    <w:pPr>
      <w:tabs>
        <w:tab w:val="center" w:pos="4153"/>
        <w:tab w:val="right" w:pos="8306"/>
      </w:tabs>
      <w:snapToGrid w:val="0"/>
      <w:jc w:val="left"/>
    </w:pPr>
    <w:rPr>
      <w:sz w:val="18"/>
      <w:szCs w:val="18"/>
    </w:rPr>
  </w:style>
  <w:style w:type="paragraph" w:styleId="11">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kern w:val="0"/>
      <w:sz w:val="24"/>
    </w:rPr>
  </w:style>
  <w:style w:type="paragraph" w:styleId="13">
    <w:name w:val="annotation subject"/>
    <w:basedOn w:val="5"/>
    <w:next w:val="5"/>
    <w:qFormat/>
    <w:uiPriority w:val="0"/>
    <w:rPr>
      <w:b/>
      <w:bCs/>
    </w:rPr>
  </w:style>
  <w:style w:type="paragraph" w:styleId="14">
    <w:name w:val="Body Text First Indent 2"/>
    <w:basedOn w:val="7"/>
    <w:link w:val="33"/>
    <w:qFormat/>
    <w:uiPriority w:val="99"/>
    <w:pPr>
      <w:autoSpaceDE w:val="0"/>
      <w:autoSpaceDN w:val="0"/>
      <w:adjustRightInd w:val="0"/>
      <w:spacing w:before="100" w:beforeAutospacing="1"/>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page number"/>
    <w:basedOn w:val="17"/>
    <w:qFormat/>
    <w:uiPriority w:val="0"/>
  </w:style>
  <w:style w:type="character" w:styleId="20">
    <w:name w:val="Hyperlink"/>
    <w:basedOn w:val="17"/>
    <w:unhideWhenUsed/>
    <w:qFormat/>
    <w:uiPriority w:val="99"/>
    <w:rPr>
      <w:color w:val="0000FF" w:themeColor="hyperlink"/>
      <w:u w:val="single"/>
      <w14:textFill>
        <w14:solidFill>
          <w14:schemeClr w14:val="hlink"/>
        </w14:solidFill>
      </w14:textFill>
    </w:rPr>
  </w:style>
  <w:style w:type="paragraph" w:customStyle="1" w:styleId="21">
    <w:name w:val="目录 61"/>
    <w:qFormat/>
    <w:uiPriority w:val="0"/>
    <w:pPr>
      <w:wordWrap w:val="0"/>
      <w:ind w:left="2125"/>
      <w:jc w:val="both"/>
    </w:pPr>
    <w:rPr>
      <w:rFonts w:ascii="Times New Roman" w:hAnsi="Times New Roman" w:eastAsia="宋体" w:cs="Times New Roman"/>
      <w:sz w:val="21"/>
      <w:lang w:val="en-US" w:eastAsia="zh-CN" w:bidi="ar-SA"/>
    </w:rPr>
  </w:style>
  <w:style w:type="character" w:customStyle="1" w:styleId="22">
    <w:name w:val="font01"/>
    <w:basedOn w:val="17"/>
    <w:qFormat/>
    <w:uiPriority w:val="0"/>
    <w:rPr>
      <w:rFonts w:hint="eastAsia" w:ascii="宋体" w:hAnsi="宋体" w:eastAsia="宋体" w:cs="宋体"/>
      <w:color w:val="000000"/>
      <w:sz w:val="24"/>
      <w:szCs w:val="24"/>
      <w:u w:val="none"/>
    </w:rPr>
  </w:style>
  <w:style w:type="character" w:customStyle="1" w:styleId="23">
    <w:name w:val="font11"/>
    <w:basedOn w:val="17"/>
    <w:qFormat/>
    <w:uiPriority w:val="0"/>
    <w:rPr>
      <w:rFonts w:hint="eastAsia" w:ascii="仿宋_GB2312" w:eastAsia="仿宋_GB2312" w:cs="仿宋_GB2312"/>
      <w:color w:val="000000"/>
      <w:sz w:val="24"/>
      <w:szCs w:val="24"/>
      <w:u w:val="none"/>
    </w:rPr>
  </w:style>
  <w:style w:type="character" w:customStyle="1" w:styleId="24">
    <w:name w:val="NormalCharacter"/>
    <w:qFormat/>
    <w:uiPriority w:val="0"/>
  </w:style>
  <w:style w:type="paragraph" w:customStyle="1" w:styleId="25">
    <w:name w:val="列表段落1"/>
    <w:basedOn w:val="1"/>
    <w:qFormat/>
    <w:uiPriority w:val="0"/>
    <w:pPr>
      <w:ind w:firstLine="420" w:firstLineChars="200"/>
    </w:pPr>
  </w:style>
  <w:style w:type="paragraph" w:customStyle="1" w:styleId="26">
    <w:name w:val="p0"/>
    <w:basedOn w:val="1"/>
    <w:qFormat/>
    <w:uiPriority w:val="0"/>
    <w:pPr>
      <w:widowControl/>
    </w:pPr>
    <w:rPr>
      <w:kern w:val="0"/>
      <w:szCs w:val="21"/>
    </w:rPr>
  </w:style>
  <w:style w:type="character" w:customStyle="1" w:styleId="27">
    <w:name w:val="页眉 字符"/>
    <w:basedOn w:val="17"/>
    <w:link w:val="11"/>
    <w:qFormat/>
    <w:uiPriority w:val="0"/>
    <w:rPr>
      <w:rFonts w:ascii="Calibri" w:hAnsi="Calibri" w:eastAsia="宋体" w:cs="Times New Roman"/>
      <w:kern w:val="2"/>
      <w:sz w:val="18"/>
      <w:szCs w:val="18"/>
    </w:rPr>
  </w:style>
  <w:style w:type="character" w:customStyle="1" w:styleId="28">
    <w:name w:val="批注框文本 字符"/>
    <w:basedOn w:val="17"/>
    <w:link w:val="9"/>
    <w:qFormat/>
    <w:uiPriority w:val="0"/>
    <w:rPr>
      <w:rFonts w:ascii="Calibri" w:hAnsi="Calibri" w:eastAsia="宋体" w:cs="Times New Roman"/>
      <w:kern w:val="2"/>
      <w:sz w:val="18"/>
      <w:szCs w:val="18"/>
    </w:rPr>
  </w:style>
  <w:style w:type="paragraph" w:styleId="29">
    <w:name w:val="List Paragraph"/>
    <w:basedOn w:val="1"/>
    <w:qFormat/>
    <w:uiPriority w:val="99"/>
    <w:pPr>
      <w:ind w:firstLine="420" w:firstLineChars="200"/>
    </w:pPr>
  </w:style>
  <w:style w:type="character" w:customStyle="1" w:styleId="30">
    <w:name w:val="纯文本 字符"/>
    <w:basedOn w:val="17"/>
    <w:link w:val="8"/>
    <w:qFormat/>
    <w:uiPriority w:val="0"/>
    <w:rPr>
      <w:rFonts w:ascii="宋体" w:hAnsi="Courier New"/>
      <w:kern w:val="2"/>
      <w:sz w:val="21"/>
      <w:szCs w:val="24"/>
    </w:rPr>
  </w:style>
  <w:style w:type="character" w:customStyle="1" w:styleId="31">
    <w:name w:val="页脚 字符"/>
    <w:basedOn w:val="17"/>
    <w:link w:val="10"/>
    <w:qFormat/>
    <w:uiPriority w:val="99"/>
    <w:rPr>
      <w:rFonts w:ascii="Calibri" w:hAnsi="Calibri"/>
      <w:kern w:val="2"/>
      <w:sz w:val="18"/>
      <w:szCs w:val="18"/>
    </w:rPr>
  </w:style>
  <w:style w:type="character" w:customStyle="1" w:styleId="32">
    <w:name w:val="未处理的提及1"/>
    <w:basedOn w:val="17"/>
    <w:semiHidden/>
    <w:unhideWhenUsed/>
    <w:qFormat/>
    <w:uiPriority w:val="99"/>
    <w:rPr>
      <w:color w:val="605E5C"/>
      <w:shd w:val="clear" w:color="auto" w:fill="E1DFDD"/>
    </w:rPr>
  </w:style>
  <w:style w:type="character" w:customStyle="1" w:styleId="33">
    <w:name w:val="正文文本首行缩进 2 字符"/>
    <w:basedOn w:val="17"/>
    <w:link w:val="14"/>
    <w:qFormat/>
    <w:uiPriority w:val="99"/>
    <w:rPr>
      <w:rFonts w:ascii="Calibri" w:hAnsi="Calibri"/>
      <w:bCs/>
      <w:sz w:val="28"/>
    </w:rPr>
  </w:style>
  <w:style w:type="character" w:customStyle="1" w:styleId="34">
    <w:name w:val="font31"/>
    <w:basedOn w:val="17"/>
    <w:qFormat/>
    <w:uiPriority w:val="0"/>
    <w:rPr>
      <w:rFonts w:hint="eastAsia" w:ascii="宋体" w:hAnsi="宋体" w:eastAsia="宋体" w:cs="宋体"/>
      <w:color w:val="000000"/>
      <w:sz w:val="24"/>
      <w:szCs w:val="24"/>
      <w:u w:val="none"/>
    </w:rPr>
  </w:style>
  <w:style w:type="character" w:customStyle="1" w:styleId="35">
    <w:name w:val="font21"/>
    <w:basedOn w:val="17"/>
    <w:qFormat/>
    <w:uiPriority w:val="0"/>
    <w:rPr>
      <w:rFonts w:hint="eastAsia" w:ascii="宋体" w:hAnsi="宋体" w:eastAsia="宋体" w:cs="宋体"/>
      <w:b/>
      <w:color w:val="000000"/>
      <w:sz w:val="24"/>
      <w:szCs w:val="24"/>
      <w:u w:val="none"/>
    </w:rPr>
  </w:style>
  <w:style w:type="paragraph" w:customStyle="1" w:styleId="36">
    <w:name w:val="修订1"/>
    <w:unhideWhenUsed/>
    <w:qFormat/>
    <w:uiPriority w:val="99"/>
    <w:rPr>
      <w:rFonts w:ascii="Calibri" w:hAnsi="Calibri" w:eastAsia="宋体" w:cs="Times New Roman"/>
      <w:kern w:val="2"/>
      <w:sz w:val="21"/>
      <w:szCs w:val="24"/>
      <w:lang w:val="en-US" w:eastAsia="zh-CN" w:bidi="ar-SA"/>
    </w:rPr>
  </w:style>
  <w:style w:type="paragraph" w:customStyle="1" w:styleId="37">
    <w:name w:val="列出段落1"/>
    <w:basedOn w:val="1"/>
    <w:qFormat/>
    <w:uiPriority w:val="99"/>
    <w:pPr>
      <w:ind w:firstLine="420" w:firstLineChars="200"/>
    </w:pPr>
    <w:rPr>
      <w:rFonts w:ascii="Calibri" w:hAnsi="Calibri" w:cs="Calibri"/>
      <w:szCs w:val="21"/>
    </w:rPr>
  </w:style>
  <w:style w:type="paragraph" w:customStyle="1" w:styleId="38">
    <w:name w:val="Table Text"/>
    <w:basedOn w:val="1"/>
    <w:semiHidden/>
    <w:qFormat/>
    <w:uiPriority w:val="0"/>
    <w:rPr>
      <w:rFonts w:ascii="仿宋" w:hAnsi="仿宋" w:eastAsia="仿宋" w:cs="仿宋"/>
      <w:sz w:val="23"/>
      <w:szCs w:val="23"/>
      <w:lang w:val="en-US" w:eastAsia="en-US" w:bidi="ar-SA"/>
    </w:rPr>
  </w:style>
  <w:style w:type="table" w:customStyle="1" w:styleId="39">
    <w:name w:val="Table Normal"/>
    <w:semiHidden/>
    <w:unhideWhenUsed/>
    <w:qFormat/>
    <w:uiPriority w:val="0"/>
    <w:tblPr>
      <w:tblCellMar>
        <w:top w:w="0" w:type="dxa"/>
        <w:left w:w="0" w:type="dxa"/>
        <w:bottom w:w="0" w:type="dxa"/>
        <w:right w:w="0" w:type="dxa"/>
      </w:tblCellMar>
    </w:tblPr>
  </w:style>
  <w:style w:type="paragraph" w:customStyle="1" w:styleId="40">
    <w:name w:val="正文文本缩进1"/>
    <w:basedOn w:val="1"/>
    <w:qFormat/>
    <w:uiPriority w:val="0"/>
    <w:pPr>
      <w:snapToGrid w:val="0"/>
      <w:spacing w:line="300" w:lineRule="auto"/>
      <w:ind w:firstLine="556"/>
    </w:pPr>
    <w:rPr>
      <w:rFonts w:ascii="仿宋_GB2312" w:eastAsia="仿宋_GB2312"/>
      <w:sz w:val="28"/>
    </w:rPr>
  </w:style>
  <w:style w:type="paragraph" w:customStyle="1" w:styleId="41">
    <w:name w:val="正文首行缩进 21"/>
    <w:basedOn w:val="40"/>
    <w:qFormat/>
    <w:uiPriority w:val="0"/>
    <w:pPr>
      <w:spacing w:after="120"/>
      <w:ind w:left="200" w:leftChars="200" w:firstLine="420" w:firstLineChars="200"/>
    </w:pPr>
    <w:rPr>
      <w:rFonts w:ascii="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satMod val="300000"/>
                <a:tint val="50000"/>
              </a:schemeClr>
            </a:gs>
            <a:gs pos="35000">
              <a:schemeClr val="phClr">
                <a:satMod val="300000"/>
                <a:tint val="37000"/>
              </a:schemeClr>
            </a:gs>
            <a:gs pos="100000">
              <a:schemeClr val="phClr">
                <a:satMod val="350000"/>
                <a:tint val="15000"/>
              </a:schemeClr>
            </a:gs>
          </a:gsLst>
          <a:lin ang="16200000" scaled="true"/>
        </a:gradFill>
        <a:gradFill rotWithShape="true">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false"/>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true">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10</Pages>
  <Words>5720</Words>
  <Characters>5983</Characters>
  <Lines>117</Lines>
  <Paragraphs>32</Paragraphs>
  <TotalTime>0</TotalTime>
  <ScaleCrop>false</ScaleCrop>
  <LinksUpToDate>false</LinksUpToDate>
  <CharactersWithSpaces>5989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2023-10-10T10:03:00Z</dcterms:created>
  <dc:creator>Administrator</dc:creator>
  <cp:lastModifiedBy>董宏斌</cp:lastModifiedBy>
  <cp:lastPrinted>2024-07-16T03:05:00Z</cp:lastPrinted>
  <dcterms:modified xsi:type="dcterms:W3CDTF">2024-07-25T15:32:01Z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4E93E189D5E3450AB6CF5611DDC802A7_13</vt:lpwstr>
  </property>
</Properties>
</file>