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3" w:lineRule="auto"/>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2"/>
          <w:sz w:val="44"/>
          <w:szCs w:val="44"/>
          <w:lang w:eastAsia="zh-CN"/>
        </w:rPr>
        <w:t>荷花园大厦（西楼）整栋</w:t>
      </w:r>
      <w:r>
        <w:rPr>
          <w:rFonts w:hint="eastAsia" w:ascii="方正小标宋简体" w:hAnsi="方正小标宋简体" w:eastAsia="方正小标宋简体" w:cs="方正小标宋简体"/>
          <w:color w:val="auto"/>
          <w:spacing w:val="2"/>
          <w:sz w:val="44"/>
          <w:szCs w:val="44"/>
        </w:rPr>
        <w:t>资产</w:t>
      </w:r>
      <w:r>
        <w:rPr>
          <w:rFonts w:hint="eastAsia" w:ascii="方正小标宋简体" w:hAnsi="方正小标宋简体" w:eastAsia="方正小标宋简体" w:cs="方正小标宋简体"/>
          <w:color w:val="auto"/>
          <w:spacing w:val="2"/>
          <w:sz w:val="44"/>
          <w:szCs w:val="44"/>
          <w:lang w:eastAsia="zh-CN"/>
        </w:rPr>
        <w:t>租赁经营权交易公告（出租）</w:t>
      </w:r>
    </w:p>
    <w:p>
      <w:pPr>
        <w:pStyle w:val="12"/>
        <w:keepNext w:val="0"/>
        <w:keepLines w:val="0"/>
        <w:widowControl/>
        <w:suppressLineNumbers w:val="0"/>
        <w:spacing w:before="75" w:beforeAutospacing="0" w:after="75" w:afterAutospacing="0"/>
        <w:ind w:left="0" w:right="0"/>
        <w:rPr>
          <w:color w:val="auto"/>
          <w:sz w:val="32"/>
          <w:szCs w:val="3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60"/>
        <w:jc w:val="both"/>
        <w:rPr>
          <w:rFonts w:ascii="仿宋" w:hAnsi="仿宋" w:eastAsia="仿宋" w:cs="仿宋"/>
          <w:color w:val="auto"/>
          <w:sz w:val="32"/>
          <w:szCs w:val="32"/>
        </w:rPr>
      </w:pPr>
      <w:r>
        <w:rPr>
          <w:rFonts w:hint="eastAsia" w:ascii="仿宋" w:hAnsi="仿宋" w:eastAsia="仿宋" w:cs="仿宋"/>
          <w:color w:val="auto"/>
          <w:sz w:val="32"/>
          <w:szCs w:val="32"/>
        </w:rPr>
        <w:t>根据有关</w:t>
      </w:r>
      <w:r>
        <w:rPr>
          <w:rFonts w:hint="eastAsia" w:ascii="仿宋" w:hAnsi="仿宋" w:eastAsia="仿宋" w:cs="仿宋"/>
          <w:color w:val="auto"/>
          <w:sz w:val="32"/>
          <w:szCs w:val="32"/>
          <w:lang w:eastAsia="zh-CN"/>
        </w:rPr>
        <w:t>法律法规</w:t>
      </w:r>
      <w:r>
        <w:rPr>
          <w:rFonts w:hint="eastAsia" w:ascii="仿宋" w:hAnsi="仿宋" w:eastAsia="仿宋" w:cs="仿宋"/>
          <w:color w:val="auto"/>
          <w:sz w:val="32"/>
          <w:szCs w:val="32"/>
        </w:rPr>
        <w:t>的规定，决定以网上公开竞价出租1宗国有资产，现将有关事项公告如下：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一、网上公开出租国有资产的基本情况</w:t>
      </w:r>
    </w:p>
    <w:tbl>
      <w:tblPr>
        <w:tblStyle w:val="15"/>
        <w:tblW w:w="10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0"/>
        <w:gridCol w:w="1741"/>
        <w:gridCol w:w="1430"/>
        <w:gridCol w:w="2003"/>
        <w:gridCol w:w="1447"/>
        <w:gridCol w:w="1228"/>
        <w:gridCol w:w="109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8" w:hRule="atLeast"/>
        </w:trPr>
        <w:tc>
          <w:tcPr>
            <w:tcW w:w="0" w:type="auto"/>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序号</w:t>
            </w:r>
          </w:p>
        </w:tc>
        <w:tc>
          <w:tcPr>
            <w:tcW w:w="0" w:type="auto"/>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标的名称</w:t>
            </w:r>
          </w:p>
        </w:tc>
        <w:tc>
          <w:tcPr>
            <w:tcW w:w="1410"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交易编号</w:t>
            </w:r>
          </w:p>
        </w:tc>
        <w:tc>
          <w:tcPr>
            <w:tcW w:w="2003"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标的概况</w:t>
            </w:r>
          </w:p>
        </w:tc>
        <w:tc>
          <w:tcPr>
            <w:tcW w:w="1447"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出租面积</w:t>
            </w:r>
          </w:p>
        </w:tc>
        <w:tc>
          <w:tcPr>
            <w:tcW w:w="1228"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标的所在地</w:t>
            </w:r>
          </w:p>
        </w:tc>
        <w:tc>
          <w:tcPr>
            <w:tcW w:w="1098"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首年租金起始价</w:t>
            </w:r>
          </w:p>
        </w:tc>
        <w:tc>
          <w:tcPr>
            <w:tcW w:w="940"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增价幅度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8" w:hRule="atLeast"/>
        </w:trPr>
        <w:tc>
          <w:tcPr>
            <w:tcW w:w="0" w:type="auto"/>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1</w:t>
            </w:r>
          </w:p>
        </w:tc>
        <w:tc>
          <w:tcPr>
            <w:tcW w:w="0" w:type="auto"/>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荷花园大厦（西楼）整栋资产十五年租赁经营权</w:t>
            </w:r>
          </w:p>
        </w:tc>
        <w:tc>
          <w:tcPr>
            <w:tcW w:w="1410"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湘国资〔2024〕155号</w:t>
            </w:r>
          </w:p>
        </w:tc>
        <w:tc>
          <w:tcPr>
            <w:tcW w:w="2003"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房屋户型：整栋；是否设置原承租人优先权：否；</w:t>
            </w:r>
          </w:p>
        </w:tc>
        <w:tc>
          <w:tcPr>
            <w:tcW w:w="1447"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b w:val="0"/>
                <w:bCs w:val="0"/>
                <w:i w:val="0"/>
                <w:iCs w:val="0"/>
                <w:color w:val="auto"/>
                <w:spacing w:val="0"/>
                <w:kern w:val="0"/>
                <w:sz w:val="32"/>
                <w:szCs w:val="32"/>
                <w:shd w:val="clear"/>
                <w:lang w:val="en-US" w:eastAsia="zh-CN" w:bidi="ar"/>
              </w:rPr>
              <w:t>23673.01</w:t>
            </w:r>
            <w:r>
              <w:rPr>
                <w:rFonts w:hint="eastAsia" w:ascii="仿宋" w:hAnsi="仿宋" w:eastAsia="仿宋" w:cs="仿宋"/>
                <w:color w:val="auto"/>
                <w:kern w:val="0"/>
                <w:sz w:val="32"/>
                <w:szCs w:val="32"/>
                <w:lang w:val="en-US" w:eastAsia="zh-CN" w:bidi="ar"/>
              </w:rPr>
              <w:t>平方米</w:t>
            </w:r>
          </w:p>
        </w:tc>
        <w:tc>
          <w:tcPr>
            <w:tcW w:w="1228"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长沙市</w:t>
            </w:r>
          </w:p>
        </w:tc>
        <w:tc>
          <w:tcPr>
            <w:tcW w:w="1098"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424万元/年</w:t>
            </w:r>
          </w:p>
        </w:tc>
        <w:tc>
          <w:tcPr>
            <w:tcW w:w="940" w:type="dxa"/>
            <w:tcBorders>
              <w:top w:val="single" w:color="515A6E" w:sz="6" w:space="0"/>
              <w:left w:val="single" w:color="515A6E" w:sz="6" w:space="0"/>
              <w:bottom w:val="single" w:color="515A6E" w:sz="6" w:space="0"/>
              <w:right w:val="single" w:color="515A6E"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1万元/次</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注：</w:t>
      </w:r>
      <w:r>
        <w:rPr>
          <w:rFonts w:hint="eastAsia" w:ascii="仿宋" w:hAnsi="仿宋" w:eastAsia="仿宋" w:cs="仿宋"/>
          <w:color w:val="auto"/>
          <w:sz w:val="32"/>
          <w:szCs w:val="32"/>
          <w:lang w:val="en-US" w:eastAsia="zh-CN"/>
        </w:rPr>
        <w:t>1.租金按季度支付，押金为1个季度租金</w:t>
      </w:r>
      <w:r>
        <w:rPr>
          <w:rFonts w:hint="eastAsia" w:ascii="仿宋" w:hAnsi="仿宋" w:eastAsia="仿宋" w:cs="仿宋"/>
          <w:color w:val="auto"/>
          <w:sz w:val="32"/>
          <w:szCs w:val="32"/>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.租金递增方式</w:t>
      </w:r>
      <w:r>
        <w:rPr>
          <w:rFonts w:hint="eastAsia" w:ascii="仿宋" w:hAnsi="仿宋" w:eastAsia="仿宋" w:cs="仿宋"/>
          <w:color w:val="auto"/>
          <w:sz w:val="32"/>
          <w:szCs w:val="32"/>
          <w:lang w:val="en-US" w:eastAsia="zh-CN"/>
        </w:rPr>
        <w:t>：从第3年开始递增，每2年在上一年的基础上递增2%。</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.竞价保证金为</w:t>
      </w:r>
      <w:r>
        <w:rPr>
          <w:rFonts w:hint="eastAsia" w:ascii="仿宋" w:hAnsi="仿宋" w:eastAsia="仿宋" w:cs="仿宋"/>
          <w:color w:val="auto"/>
          <w:sz w:val="32"/>
          <w:szCs w:val="32"/>
          <w:lang w:val="en-US" w:eastAsia="zh-CN"/>
        </w:rPr>
        <w:t>424</w:t>
      </w:r>
      <w:r>
        <w:rPr>
          <w:rFonts w:hint="eastAsia" w:ascii="仿宋" w:hAnsi="仿宋" w:eastAsia="仿宋" w:cs="仿宋"/>
          <w:color w:val="auto"/>
          <w:sz w:val="32"/>
          <w:szCs w:val="32"/>
        </w:rPr>
        <w:t>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二、竞价方式的选择：网络竞价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省级模式</w:t>
      </w:r>
      <w:r>
        <w:rPr>
          <w:rFonts w:hint="eastAsia" w:ascii="仿宋" w:hAnsi="仿宋" w:eastAsia="仿宋" w:cs="仿宋"/>
          <w:color w:val="auto"/>
          <w:sz w:val="32"/>
          <w:szCs w:val="32"/>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atLeast"/>
        <w:ind w:left="0" w:right="0" w:firstLine="658"/>
        <w:jc w:val="both"/>
        <w:rPr>
          <w:rFonts w:hint="eastAsia" w:ascii="仿宋" w:hAnsi="仿宋" w:eastAsia="仿宋" w:cs="仿宋"/>
          <w:color w:val="auto"/>
          <w:sz w:val="32"/>
          <w:szCs w:val="32"/>
        </w:rPr>
      </w:pPr>
      <w:r>
        <w:rPr>
          <w:rFonts w:hint="eastAsia" w:ascii="仿宋" w:hAnsi="仿宋" w:eastAsia="仿宋" w:cs="仿宋"/>
          <w:color w:val="auto"/>
          <w:sz w:val="32"/>
          <w:szCs w:val="32"/>
        </w:rPr>
        <w:t>三、本次国有资产公开出租在互联网上交易，即通过湖南省国有资产资源交易平台的</w:t>
      </w:r>
      <w:r>
        <w:rPr>
          <w:rFonts w:hint="eastAsia" w:ascii="仿宋" w:hAnsi="仿宋" w:eastAsia="仿宋" w:cs="仿宋"/>
          <w:color w:val="auto"/>
          <w:sz w:val="32"/>
          <w:szCs w:val="32"/>
          <w:lang w:eastAsia="zh-CN"/>
        </w:rPr>
        <w:t>湖南省</w:t>
      </w:r>
      <w:bookmarkStart w:id="0" w:name="_GoBack"/>
      <w:bookmarkEnd w:id="0"/>
      <w:r>
        <w:rPr>
          <w:rFonts w:hint="eastAsia" w:ascii="仿宋" w:hAnsi="仿宋" w:eastAsia="仿宋" w:cs="仿宋"/>
          <w:color w:val="auto"/>
          <w:sz w:val="32"/>
          <w:szCs w:val="32"/>
        </w:rPr>
        <w:t>国有资产交易系统（</w:t>
      </w:r>
      <w:r>
        <w:rPr>
          <w:rFonts w:hint="default" w:ascii="Times New Roman" w:hAnsi="Times New Roman" w:eastAsia="仿宋_GB2312" w:cs="Times New Roman"/>
          <w:color w:val="auto"/>
          <w:sz w:val="32"/>
          <w:szCs w:val="32"/>
        </w:rPr>
        <w:t>https://www.hnsdzjy.org:18484/portal/index</w:t>
      </w:r>
      <w:r>
        <w:rPr>
          <w:rFonts w:hint="eastAsia" w:ascii="仿宋" w:hAnsi="仿宋" w:eastAsia="仿宋" w:cs="仿宋"/>
          <w:color w:val="auto"/>
          <w:sz w:val="32"/>
          <w:szCs w:val="32"/>
        </w:rPr>
        <w:t>，以下简称交易系统）进行。凡办理好数字证书及电子签章、符合本公告要求足额交纳竞价保证金的竞价人，方可参加本次网上公开出租交易活动。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四、本次网上公开出租具体要求及竞得人确定方式详见标的公开出租文件。有意竞价者可登录湖南省国有资产资源交易平台的国有资产交易系统查询。竞价人可于2024年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日00时00分00秒至2024年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日16时30分00秒，在网上浏览或下载本次网上公开出租标的相关文件，并按相关文件规定的操作程序参加竞价。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五、本次网上公开出租活动网上报名时间为2024年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日00时00分00秒起（以网上交易系统服务器时间为准，下同）至2024年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日16时30分00秒止。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六、竞价人应及时登录湖南省国有资产资源交易平台的国有资产交易系统，在系统上向出租人提交竞价申请，并交纳竞价保证金（保证金交纳账号由交易系统随机生成）。竞价保证金交纳截止时间为2024年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日16时30分00秒。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七、本次网上公开出租活动竞价开始时间为2024年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日10时00分00秒。</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jc w:val="both"/>
        <w:rPr>
          <w:rFonts w:hint="eastAsia" w:ascii="仿宋" w:hAnsi="仿宋" w:eastAsia="仿宋" w:cs="仿宋"/>
          <w:i w:val="0"/>
          <w:iCs w:val="0"/>
          <w:color w:val="auto"/>
          <w:spacing w:val="0"/>
          <w:sz w:val="32"/>
          <w:szCs w:val="32"/>
        </w:rPr>
      </w:pPr>
      <w:r>
        <w:rPr>
          <w:rFonts w:hint="eastAsia" w:ascii="仿宋" w:hAnsi="仿宋" w:eastAsia="仿宋" w:cs="仿宋"/>
          <w:color w:val="auto"/>
          <w:sz w:val="32"/>
          <w:szCs w:val="32"/>
        </w:rPr>
        <w:t>八、本次在湖南省国有资产资源交易平台发布的《重大事项披露》《租赁用途要求》《交易须知》《交易规则》《受让人资格条件》《房屋租赁合同》</w:t>
      </w: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简称“竞价文件”）是本公告的重要组成部分，竞价人在竞价前务必认真阅读。竞价人在湖南省国有资产资源交易平台报名即视为已认真阅读本公告和竞价文件并同意接受其中所有条款的规定。竞得后，竞得人须按照《交易公告》和竞价文件的规定履行义务和承担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如果在参加本次网上公开出租活动的过程中遇到疑难问题，请及时联系相关单位，联系电话如下：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firstLine="660"/>
        <w:jc w:val="both"/>
        <w:rPr>
          <w:rFonts w:hint="eastAsia" w:ascii="仿宋" w:hAnsi="仿宋" w:eastAsia="仿宋" w:cs="仿宋"/>
          <w:color w:val="auto"/>
          <w:sz w:val="32"/>
          <w:szCs w:val="32"/>
        </w:rPr>
      </w:pPr>
      <w:r>
        <w:rPr>
          <w:rFonts w:hint="eastAsia" w:ascii="仿宋" w:hAnsi="仿宋" w:eastAsia="仿宋" w:cs="仿宋"/>
          <w:color w:val="auto"/>
          <w:sz w:val="32"/>
          <w:szCs w:val="32"/>
        </w:rPr>
        <w:t>业务咨询电话：湖南省拍卖行有限责任公司 万经理 15874046616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jc w:val="right"/>
        <w:rPr>
          <w:rFonts w:hint="eastAsia" w:ascii="仿宋" w:hAnsi="仿宋" w:eastAsia="仿宋" w:cs="仿宋"/>
          <w:color w:val="auto"/>
          <w:sz w:val="32"/>
          <w:szCs w:val="32"/>
        </w:rPr>
      </w:pPr>
      <w:r>
        <w:rPr>
          <w:rFonts w:hint="eastAsia" w:ascii="仿宋" w:hAnsi="仿宋" w:eastAsia="仿宋" w:cs="仿宋"/>
          <w:color w:val="auto"/>
          <w:sz w:val="32"/>
          <w:szCs w:val="32"/>
        </w:rPr>
        <w:t>湖南省拍卖行有限责任公司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atLeast"/>
        <w:ind w:left="0" w:right="0"/>
        <w:jc w:val="right"/>
        <w:rPr>
          <w:rFonts w:hint="eastAsia" w:ascii="仿宋" w:hAnsi="仿宋" w:eastAsia="仿宋" w:cs="仿宋"/>
          <w:color w:val="auto"/>
          <w:sz w:val="32"/>
          <w:szCs w:val="32"/>
        </w:rPr>
      </w:pP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w:t>
      </w:r>
    </w:p>
    <w:p>
      <w:pPr>
        <w:shd w:val="clear"/>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交易客体信息登记表</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7"/>
        <w:gridCol w:w="907"/>
        <w:gridCol w:w="2931"/>
        <w:gridCol w:w="1794"/>
        <w:gridCol w:w="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87" w:type="dxa"/>
            <w:gridSpan w:val="6"/>
            <w:shd w:val="clear" w:color="auto" w:fill="BFBFBF"/>
            <w:tcMar>
              <w:top w:w="0" w:type="dxa"/>
              <w:left w:w="108" w:type="dxa"/>
              <w:bottom w:w="0" w:type="dxa"/>
              <w:right w:w="108" w:type="dxa"/>
            </w:tcMar>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标的基本信息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2474" w:type="dxa"/>
            <w:gridSpan w:val="2"/>
            <w:shd w:val="clear" w:color="auto" w:fill="BFBFBF"/>
            <w:tcMar>
              <w:top w:w="0" w:type="dxa"/>
              <w:left w:w="108" w:type="dxa"/>
              <w:bottom w:w="0" w:type="dxa"/>
              <w:right w:w="108" w:type="dxa"/>
            </w:tcMar>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kern w:val="2"/>
                <w:sz w:val="28"/>
                <w:szCs w:val="28"/>
                <w:shd w:val="clear" w:color="auto" w:fill="auto"/>
                <w:lang w:val="en-US" w:eastAsia="zh-CN" w:bidi="ar-SA"/>
              </w:rPr>
            </w:pPr>
            <w:r>
              <w:rPr>
                <w:rFonts w:hint="eastAsia" w:asciiTheme="minorEastAsia" w:hAnsiTheme="minorEastAsia" w:eastAsiaTheme="minorEastAsia" w:cstheme="minorEastAsia"/>
                <w:color w:val="auto"/>
                <w:sz w:val="28"/>
                <w:szCs w:val="28"/>
                <w:shd w:val="clear" w:color="auto" w:fill="auto"/>
              </w:rPr>
              <w:t>标的名称</w:t>
            </w:r>
          </w:p>
        </w:tc>
        <w:tc>
          <w:tcPr>
            <w:tcW w:w="2931" w:type="dxa"/>
            <w:shd w:val="clear" w:color="auto" w:fill="FFFFFF"/>
            <w:vAlign w:val="center"/>
          </w:tcPr>
          <w:p>
            <w:pPr>
              <w:pStyle w:val="29"/>
              <w:keepNext w:val="0"/>
              <w:keepLines w:val="0"/>
              <w:pageBreakBefore w:val="0"/>
              <w:widowControl/>
              <w:shd w:val="clear"/>
              <w:kinsoku/>
              <w:wordWrap/>
              <w:overflowPunct/>
              <w:topLinePunct w:val="0"/>
              <w:autoSpaceDE/>
              <w:autoSpaceDN/>
              <w:bidi w:val="0"/>
              <w:adjustRightInd/>
              <w:snapToGrid/>
              <w:spacing w:before="100" w:beforeAutospacing="1" w:after="100" w:afterAutospacing="1" w:line="400" w:lineRule="exact"/>
              <w:ind w:firstLine="0" w:firstLineChars="0"/>
              <w:jc w:val="center"/>
              <w:textAlignment w:val="auto"/>
              <w:rPr>
                <w:rFonts w:hint="eastAsia"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荷花园大厦（西楼）整栋资产十五年租赁经营权</w:t>
            </w:r>
          </w:p>
        </w:tc>
        <w:tc>
          <w:tcPr>
            <w:tcW w:w="1875" w:type="dxa"/>
            <w:gridSpan w:val="2"/>
            <w:shd w:val="clear" w:color="auto" w:fill="BFBFBF"/>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color w:val="auto"/>
                <w:sz w:val="28"/>
                <w:szCs w:val="28"/>
                <w:shd w:val="clear" w:color="auto" w:fill="auto"/>
              </w:rPr>
              <w:t>项目编号</w:t>
            </w:r>
          </w:p>
        </w:tc>
        <w:tc>
          <w:tcPr>
            <w:tcW w:w="2307" w:type="dxa"/>
            <w:shd w:val="clear" w:color="auto" w:fill="FFFFFF"/>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sz w:val="28"/>
                <w:szCs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474" w:type="dxa"/>
            <w:gridSpan w:val="2"/>
            <w:shd w:val="clear" w:color="auto" w:fill="BFBFBF"/>
            <w:tcMar>
              <w:top w:w="0" w:type="dxa"/>
              <w:left w:w="108" w:type="dxa"/>
              <w:bottom w:w="0" w:type="dxa"/>
              <w:right w:w="108" w:type="dxa"/>
            </w:tcMar>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kern w:val="2"/>
                <w:sz w:val="28"/>
                <w:szCs w:val="28"/>
                <w:shd w:val="clear" w:color="auto" w:fill="auto"/>
                <w:lang w:val="en-US" w:eastAsia="zh-CN" w:bidi="ar-SA"/>
              </w:rPr>
            </w:pPr>
            <w:r>
              <w:rPr>
                <w:rFonts w:hint="eastAsia" w:asciiTheme="minorEastAsia" w:hAnsiTheme="minorEastAsia" w:eastAsiaTheme="minorEastAsia" w:cstheme="minorEastAsia"/>
                <w:color w:val="auto"/>
                <w:sz w:val="28"/>
                <w:szCs w:val="28"/>
                <w:shd w:val="clear" w:color="auto" w:fill="auto"/>
                <w:lang w:eastAsia="zh-CN"/>
              </w:rPr>
              <w:t>资产属性</w:t>
            </w:r>
          </w:p>
        </w:tc>
        <w:tc>
          <w:tcPr>
            <w:tcW w:w="2931" w:type="dxa"/>
            <w:shd w:val="clear" w:color="auto" w:fill="FFFFFF"/>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行政事业性国有资产</w:t>
            </w:r>
          </w:p>
        </w:tc>
        <w:tc>
          <w:tcPr>
            <w:tcW w:w="1875" w:type="dxa"/>
            <w:gridSpan w:val="2"/>
            <w:shd w:val="clear" w:color="auto" w:fill="BFBFBF"/>
            <w:vAlign w:val="center"/>
          </w:tcPr>
          <w:p>
            <w:pPr>
              <w:shd w:val="clear"/>
              <w:spacing w:before="100" w:beforeAutospacing="1" w:after="100" w:afterAutospacing="1"/>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标的所在地</w:t>
            </w:r>
          </w:p>
        </w:tc>
        <w:tc>
          <w:tcPr>
            <w:tcW w:w="2307" w:type="dxa"/>
            <w:shd w:val="clear" w:color="auto" w:fill="FFFFFF"/>
            <w:vAlign w:val="center"/>
          </w:tcPr>
          <w:p>
            <w:pPr>
              <w:shd w:val="clear"/>
              <w:spacing w:before="100" w:beforeAutospacing="1" w:after="100" w:afterAutospacing="1"/>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长沙市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474" w:type="dxa"/>
            <w:gridSpan w:val="2"/>
            <w:shd w:val="clear" w:color="auto" w:fill="BFBFBF"/>
            <w:tcMar>
              <w:top w:w="0" w:type="dxa"/>
              <w:left w:w="108" w:type="dxa"/>
              <w:bottom w:w="0" w:type="dxa"/>
              <w:right w:w="108" w:type="dxa"/>
            </w:tcMar>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kern w:val="2"/>
                <w:sz w:val="28"/>
                <w:szCs w:val="28"/>
                <w:shd w:val="clear" w:color="auto" w:fill="auto"/>
                <w:lang w:val="en-US" w:eastAsia="zh-CN" w:bidi="ar-SA"/>
              </w:rPr>
            </w:pPr>
            <w:r>
              <w:rPr>
                <w:rFonts w:hint="eastAsia" w:asciiTheme="minorEastAsia" w:hAnsiTheme="minorEastAsia" w:eastAsiaTheme="minorEastAsia" w:cstheme="minorEastAsia"/>
                <w:color w:val="auto"/>
                <w:sz w:val="28"/>
                <w:szCs w:val="28"/>
                <w:shd w:val="clear" w:color="auto" w:fill="auto"/>
                <w:lang w:eastAsia="zh-CN"/>
              </w:rPr>
              <w:t>产权类型</w:t>
            </w:r>
          </w:p>
        </w:tc>
        <w:tc>
          <w:tcPr>
            <w:tcW w:w="7113" w:type="dxa"/>
            <w:gridSpan w:val="4"/>
            <w:shd w:val="clear" w:color="auto" w:fill="FFFFFF"/>
            <w:vAlign w:val="center"/>
          </w:tcPr>
          <w:p>
            <w:pPr>
              <w:shd w:val="clear"/>
              <w:spacing w:line="300" w:lineRule="auto"/>
              <w:jc w:val="center"/>
              <w:rPr>
                <w:rFonts w:hint="eastAsia"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实物资产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9587" w:type="dxa"/>
            <w:gridSpan w:val="6"/>
            <w:shd w:val="clear" w:color="auto" w:fill="BFBFBF"/>
            <w:tcMar>
              <w:top w:w="0" w:type="dxa"/>
              <w:left w:w="108" w:type="dxa"/>
              <w:bottom w:w="0" w:type="dxa"/>
              <w:right w:w="108" w:type="dxa"/>
            </w:tcMar>
            <w:vAlign w:val="center"/>
          </w:tcPr>
          <w:p>
            <w:pPr>
              <w:shd w:val="clear"/>
              <w:spacing w:line="300" w:lineRule="auto"/>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b/>
                <w:bCs/>
                <w:color w:val="auto"/>
                <w:sz w:val="28"/>
                <w:szCs w:val="28"/>
                <w:shd w:val="clear" w:color="auto" w:fill="auto"/>
                <w:lang w:eastAsia="zh-CN"/>
              </w:rPr>
              <w:t>房产租赁概况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74" w:type="dxa"/>
            <w:gridSpan w:val="2"/>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是否具有不动产登记证</w:t>
            </w:r>
          </w:p>
        </w:tc>
        <w:tc>
          <w:tcPr>
            <w:tcW w:w="2931" w:type="dxa"/>
            <w:shd w:val="clear" w:color="auto" w:fill="FFFFFF"/>
            <w:tcMar>
              <w:top w:w="0" w:type="dxa"/>
              <w:left w:w="108" w:type="dxa"/>
              <w:bottom w:w="0" w:type="dxa"/>
              <w:right w:w="108" w:type="dxa"/>
            </w:tcMar>
            <w:vAlign w:val="center"/>
          </w:tcPr>
          <w:p>
            <w:pPr>
              <w:shd w:val="clear"/>
              <w:spacing w:line="300" w:lineRule="auto"/>
              <w:jc w:val="center"/>
              <w:rPr>
                <w:rFonts w:hint="eastAsia" w:asciiTheme="minorEastAsia" w:hAnsiTheme="minorEastAsia" w:eastAsiaTheme="minorEastAsia" w:cstheme="minorEastAsia"/>
                <w:b w:val="0"/>
                <w:bCs w:val="0"/>
                <w:color w:val="auto"/>
                <w:sz w:val="28"/>
                <w:szCs w:val="28"/>
                <w:shd w:val="clear" w:color="auto" w:fill="auto"/>
                <w:lang w:val="en-US" w:eastAsia="zh-CN"/>
              </w:rPr>
            </w:pPr>
            <w:r>
              <w:rPr>
                <w:rFonts w:hint="eastAsia" w:asciiTheme="minorEastAsia" w:hAnsiTheme="minorEastAsia" w:eastAsiaTheme="minorEastAsia" w:cstheme="minorEastAsia"/>
                <w:b w:val="0"/>
                <w:bCs w:val="0"/>
                <w:color w:val="auto"/>
                <w:sz w:val="28"/>
                <w:szCs w:val="28"/>
                <w:shd w:val="clear" w:color="auto" w:fill="auto"/>
                <w:lang w:val="en-US" w:eastAsia="zh-CN"/>
              </w:rPr>
              <w:t>是</w:t>
            </w:r>
          </w:p>
        </w:tc>
        <w:tc>
          <w:tcPr>
            <w:tcW w:w="1794" w:type="dxa"/>
            <w:shd w:val="clear" w:color="auto" w:fill="FFFFFF"/>
            <w:tcMar>
              <w:top w:w="0" w:type="dxa"/>
              <w:left w:w="108" w:type="dxa"/>
              <w:bottom w:w="0" w:type="dxa"/>
              <w:right w:w="108" w:type="dxa"/>
            </w:tcMar>
            <w:vAlign w:val="center"/>
          </w:tcPr>
          <w:p>
            <w:pPr>
              <w:shd w:val="clear"/>
              <w:spacing w:line="300" w:lineRule="auto"/>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不动产登记号：</w:t>
            </w:r>
          </w:p>
        </w:tc>
        <w:tc>
          <w:tcPr>
            <w:tcW w:w="2388" w:type="dxa"/>
            <w:gridSpan w:val="2"/>
            <w:shd w:val="clear" w:color="auto" w:fill="FFFFFF"/>
            <w:tcMar>
              <w:top w:w="0" w:type="dxa"/>
              <w:left w:w="108" w:type="dxa"/>
              <w:bottom w:w="0" w:type="dxa"/>
              <w:right w:w="108" w:type="dxa"/>
            </w:tcMar>
            <w:vAlign w:val="center"/>
          </w:tcPr>
          <w:p>
            <w:pPr>
              <w:shd w:val="clear"/>
              <w:spacing w:line="300" w:lineRule="auto"/>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湘（2021）长沙市不动产权第0384324号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474" w:type="dxa"/>
            <w:gridSpan w:val="2"/>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房屋户型</w:t>
            </w:r>
          </w:p>
        </w:tc>
        <w:tc>
          <w:tcPr>
            <w:tcW w:w="2931" w:type="dxa"/>
            <w:shd w:val="clear" w:color="auto" w:fill="FFFFFF"/>
            <w:tcMar>
              <w:top w:w="0" w:type="dxa"/>
              <w:left w:w="108" w:type="dxa"/>
              <w:bottom w:w="0" w:type="dxa"/>
              <w:right w:w="108" w:type="dxa"/>
            </w:tcMar>
            <w:vAlign w:val="center"/>
          </w:tcPr>
          <w:p>
            <w:pPr>
              <w:shd w:val="clear"/>
              <w:jc w:val="center"/>
              <w:rPr>
                <w:rFonts w:hint="eastAsia"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整栋</w:t>
            </w:r>
          </w:p>
        </w:tc>
        <w:tc>
          <w:tcPr>
            <w:tcW w:w="1794" w:type="dxa"/>
            <w:shd w:val="clear" w:color="auto" w:fill="FFFFFF"/>
            <w:tcMar>
              <w:top w:w="0" w:type="dxa"/>
              <w:left w:w="108" w:type="dxa"/>
              <w:bottom w:w="0" w:type="dxa"/>
              <w:right w:w="108" w:type="dxa"/>
            </w:tcMar>
            <w:vAlign w:val="center"/>
          </w:tcPr>
          <w:p>
            <w:pPr>
              <w:shd w:val="clear"/>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color w:val="auto"/>
                <w:sz w:val="28"/>
                <w:szCs w:val="28"/>
                <w:shd w:val="clear" w:color="auto" w:fill="auto"/>
                <w:lang w:eastAsia="zh-CN"/>
              </w:rPr>
              <w:t>房屋朝向</w:t>
            </w:r>
          </w:p>
        </w:tc>
        <w:tc>
          <w:tcPr>
            <w:tcW w:w="2388" w:type="dxa"/>
            <w:gridSpan w:val="2"/>
            <w:shd w:val="clear" w:color="auto" w:fill="FFFFFF"/>
            <w:tcMar>
              <w:top w:w="0" w:type="dxa"/>
              <w:left w:w="108" w:type="dxa"/>
              <w:bottom w:w="0" w:type="dxa"/>
              <w:right w:w="108" w:type="dxa"/>
            </w:tcMar>
            <w:vAlign w:val="center"/>
          </w:tcPr>
          <w:p>
            <w:pPr>
              <w:shd w:val="clear"/>
              <w:jc w:val="center"/>
              <w:rPr>
                <w:rFonts w:hint="default"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东西朝向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2474" w:type="dxa"/>
            <w:gridSpan w:val="2"/>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b w:val="0"/>
                <w:bCs w:val="0"/>
                <w:color w:val="auto"/>
                <w:sz w:val="28"/>
                <w:szCs w:val="28"/>
                <w:shd w:val="clear" w:color="auto" w:fill="auto"/>
                <w:lang w:eastAsia="zh-CN"/>
              </w:rPr>
            </w:pPr>
            <w:r>
              <w:rPr>
                <w:rFonts w:hint="eastAsia" w:asciiTheme="minorEastAsia" w:hAnsiTheme="minorEastAsia" w:eastAsiaTheme="minorEastAsia" w:cstheme="minorEastAsia"/>
                <w:b w:val="0"/>
                <w:bCs w:val="0"/>
                <w:color w:val="auto"/>
                <w:sz w:val="28"/>
                <w:szCs w:val="28"/>
                <w:shd w:val="clear" w:color="auto" w:fill="auto"/>
                <w:lang w:eastAsia="zh-CN"/>
              </w:rPr>
              <w:t>建成时间</w:t>
            </w:r>
          </w:p>
        </w:tc>
        <w:tc>
          <w:tcPr>
            <w:tcW w:w="2931" w:type="dxa"/>
            <w:shd w:val="clear" w:color="auto" w:fill="FFFFFF"/>
            <w:tcMar>
              <w:top w:w="0" w:type="dxa"/>
              <w:left w:w="108" w:type="dxa"/>
              <w:bottom w:w="0" w:type="dxa"/>
              <w:right w:w="108" w:type="dxa"/>
            </w:tcMar>
            <w:vAlign w:val="center"/>
          </w:tcPr>
          <w:p>
            <w:pPr>
              <w:shd w:val="clear"/>
              <w:jc w:val="center"/>
              <w:rPr>
                <w:rFonts w:hint="default"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1997年</w:t>
            </w:r>
          </w:p>
        </w:tc>
        <w:tc>
          <w:tcPr>
            <w:tcW w:w="1794" w:type="dxa"/>
            <w:shd w:val="clear" w:color="auto" w:fill="FFFFFF"/>
            <w:tcMar>
              <w:top w:w="0" w:type="dxa"/>
              <w:left w:w="108" w:type="dxa"/>
              <w:bottom w:w="0" w:type="dxa"/>
              <w:right w:w="108" w:type="dxa"/>
            </w:tcMar>
            <w:vAlign w:val="center"/>
          </w:tcPr>
          <w:p>
            <w:pPr>
              <w:shd w:val="clear"/>
              <w:jc w:val="center"/>
              <w:rPr>
                <w:rFonts w:hint="eastAsia" w:asciiTheme="minorEastAsia" w:hAnsiTheme="minorEastAsia" w:eastAsiaTheme="minorEastAsia" w:cstheme="minorEastAsia"/>
                <w:b w:val="0"/>
                <w:bCs w:val="0"/>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建筑面积</w:t>
            </w:r>
          </w:p>
        </w:tc>
        <w:tc>
          <w:tcPr>
            <w:tcW w:w="2388" w:type="dxa"/>
            <w:gridSpan w:val="2"/>
            <w:shd w:val="clear" w:color="auto" w:fill="FFFFFF"/>
            <w:tcMar>
              <w:top w:w="0" w:type="dxa"/>
              <w:left w:w="108" w:type="dxa"/>
              <w:bottom w:w="0" w:type="dxa"/>
              <w:right w:w="108" w:type="dxa"/>
            </w:tcMar>
            <w:vAlign w:val="center"/>
          </w:tcPr>
          <w:p>
            <w:pPr>
              <w:shd w:val="clear"/>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23673.01㎡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74" w:type="dxa"/>
            <w:gridSpan w:val="2"/>
            <w:shd w:val="clear" w:color="auto" w:fill="BFBFBF"/>
            <w:tcMar>
              <w:top w:w="0" w:type="dxa"/>
              <w:left w:w="108" w:type="dxa"/>
              <w:bottom w:w="0" w:type="dxa"/>
              <w:right w:w="108" w:type="dxa"/>
            </w:tcMar>
            <w:vAlign w:val="center"/>
          </w:tcPr>
          <w:p>
            <w:pPr>
              <w:widowControl/>
              <w:shd w:val="clear"/>
              <w:spacing w:before="100" w:beforeAutospacing="1" w:after="100" w:afterAutospacing="1"/>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房屋结构</w:t>
            </w:r>
          </w:p>
        </w:tc>
        <w:tc>
          <w:tcPr>
            <w:tcW w:w="2931" w:type="dxa"/>
            <w:shd w:val="clear" w:color="auto" w:fill="FFFFFF"/>
            <w:tcMar>
              <w:top w:w="0" w:type="dxa"/>
              <w:left w:w="108" w:type="dxa"/>
              <w:bottom w:w="0" w:type="dxa"/>
              <w:right w:w="108" w:type="dxa"/>
            </w:tcMar>
            <w:vAlign w:val="center"/>
          </w:tcPr>
          <w:p>
            <w:pPr>
              <w:pStyle w:val="37"/>
              <w:widowControl/>
              <w:shd w:val="clear"/>
              <w:spacing w:before="100" w:beforeAutospacing="1" w:after="100" w:afterAutospacing="1" w:line="360" w:lineRule="auto"/>
              <w:ind w:firstLine="0" w:firstLineChars="0"/>
              <w:jc w:val="center"/>
              <w:rPr>
                <w:rFonts w:hint="eastAsia" w:asciiTheme="minorEastAsia" w:hAnsiTheme="minorEastAsia" w:eastAsiaTheme="minorEastAsia" w:cstheme="minorEastAsia"/>
                <w:b w:val="0"/>
                <w:bCs w:val="0"/>
                <w:color w:val="auto"/>
                <w:kern w:val="0"/>
                <w:sz w:val="28"/>
                <w:szCs w:val="28"/>
                <w:shd w:val="clear" w:color="auto" w:fill="auto"/>
              </w:rPr>
            </w:pPr>
            <w:r>
              <w:rPr>
                <w:rFonts w:hint="eastAsia" w:asciiTheme="minorEastAsia" w:hAnsiTheme="minorEastAsia" w:eastAsiaTheme="minorEastAsia" w:cstheme="minorEastAsia"/>
                <w:b w:val="0"/>
                <w:bCs w:val="0"/>
                <w:color w:val="auto"/>
                <w:kern w:val="0"/>
                <w:sz w:val="28"/>
                <w:szCs w:val="28"/>
                <w:shd w:val="clear" w:color="auto" w:fill="auto"/>
              </w:rPr>
              <w:t>框架</w:t>
            </w:r>
          </w:p>
        </w:tc>
        <w:tc>
          <w:tcPr>
            <w:tcW w:w="1794" w:type="dxa"/>
            <w:shd w:val="clear" w:color="auto" w:fill="FFFFFF"/>
            <w:tcMar>
              <w:top w:w="0" w:type="dxa"/>
              <w:left w:w="108" w:type="dxa"/>
              <w:bottom w:w="0" w:type="dxa"/>
              <w:right w:w="108" w:type="dxa"/>
            </w:tcMar>
            <w:vAlign w:val="center"/>
          </w:tcPr>
          <w:p>
            <w:pPr>
              <w:pStyle w:val="37"/>
              <w:widowControl/>
              <w:shd w:val="clear"/>
              <w:spacing w:before="100" w:beforeAutospacing="1" w:after="100" w:afterAutospacing="1" w:line="360" w:lineRule="auto"/>
              <w:ind w:firstLine="0" w:firstLineChars="0"/>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产权用途</w:t>
            </w:r>
          </w:p>
        </w:tc>
        <w:tc>
          <w:tcPr>
            <w:tcW w:w="2388" w:type="dxa"/>
            <w:gridSpan w:val="2"/>
            <w:shd w:val="clear" w:color="auto" w:fill="FFFFFF"/>
            <w:tcMar>
              <w:top w:w="0" w:type="dxa"/>
              <w:left w:w="108" w:type="dxa"/>
              <w:bottom w:w="0" w:type="dxa"/>
              <w:right w:w="108" w:type="dxa"/>
            </w:tcMar>
            <w:vAlign w:val="center"/>
          </w:tcPr>
          <w:p>
            <w:pPr>
              <w:pStyle w:val="37"/>
              <w:widowControl/>
              <w:shd w:val="clear"/>
              <w:spacing w:before="100" w:beforeAutospacing="1" w:after="100" w:afterAutospacing="1" w:line="360" w:lineRule="auto"/>
              <w:ind w:firstLine="0" w:firstLineChars="0"/>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办公用地/办公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474" w:type="dxa"/>
            <w:gridSpan w:val="2"/>
            <w:vAlign w:val="center"/>
          </w:tcPr>
          <w:p>
            <w:pPr>
              <w:numPr>
                <w:ilvl w:val="0"/>
                <w:numId w:val="0"/>
              </w:numPr>
              <w:shd w:val="clear"/>
              <w:jc w:val="center"/>
              <w:rPr>
                <w:rFonts w:hint="eastAsia" w:asciiTheme="minorEastAsia" w:hAnsiTheme="minorEastAsia" w:eastAsiaTheme="minorEastAsia" w:cstheme="minorEastAsia"/>
                <w:b w:val="0"/>
                <w:bCs w:val="0"/>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房屋总层数</w:t>
            </w:r>
          </w:p>
        </w:tc>
        <w:tc>
          <w:tcPr>
            <w:tcW w:w="2931" w:type="dxa"/>
            <w:vAlign w:val="center"/>
          </w:tcPr>
          <w:p>
            <w:pPr>
              <w:numPr>
                <w:ilvl w:val="0"/>
                <w:numId w:val="0"/>
              </w:numPr>
              <w:shd w:val="clear"/>
              <w:jc w:val="center"/>
              <w:rPr>
                <w:rFonts w:hint="default"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22层</w:t>
            </w:r>
          </w:p>
        </w:tc>
        <w:tc>
          <w:tcPr>
            <w:tcW w:w="1794" w:type="dxa"/>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所在楼层</w:t>
            </w:r>
          </w:p>
        </w:tc>
        <w:tc>
          <w:tcPr>
            <w:tcW w:w="2388" w:type="dxa"/>
            <w:gridSpan w:val="2"/>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整栋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474" w:type="dxa"/>
            <w:gridSpan w:val="2"/>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小区院落名称</w:t>
            </w:r>
          </w:p>
        </w:tc>
        <w:tc>
          <w:tcPr>
            <w:tcW w:w="2931" w:type="dxa"/>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p>
        </w:tc>
        <w:tc>
          <w:tcPr>
            <w:tcW w:w="1794" w:type="dxa"/>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出租年限</w:t>
            </w:r>
          </w:p>
        </w:tc>
        <w:tc>
          <w:tcPr>
            <w:tcW w:w="2388" w:type="dxa"/>
            <w:gridSpan w:val="2"/>
            <w:vAlign w:val="center"/>
          </w:tcPr>
          <w:p>
            <w:pPr>
              <w:numPr>
                <w:ilvl w:val="0"/>
                <w:numId w:val="0"/>
              </w:numPr>
              <w:shd w:val="clear"/>
              <w:jc w:val="center"/>
              <w:rPr>
                <w:rFonts w:hint="default"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474" w:type="dxa"/>
            <w:gridSpan w:val="2"/>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室内配置</w:t>
            </w:r>
          </w:p>
        </w:tc>
        <w:tc>
          <w:tcPr>
            <w:tcW w:w="7113" w:type="dxa"/>
            <w:gridSpan w:val="4"/>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474" w:type="dxa"/>
            <w:gridSpan w:val="2"/>
            <w:vAlign w:val="center"/>
          </w:tcPr>
          <w:p>
            <w:pPr>
              <w:numPr>
                <w:ilvl w:val="0"/>
                <w:numId w:val="0"/>
              </w:num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附属设施</w:t>
            </w:r>
          </w:p>
        </w:tc>
        <w:tc>
          <w:tcPr>
            <w:tcW w:w="7113" w:type="dxa"/>
            <w:gridSpan w:val="4"/>
            <w:vAlign w:val="center"/>
          </w:tcPr>
          <w:p>
            <w:pPr>
              <w:numPr>
                <w:ilvl w:val="0"/>
                <w:numId w:val="0"/>
              </w:numPr>
              <w:shd w:val="clear"/>
              <w:jc w:val="center"/>
              <w:rPr>
                <w:rFonts w:hint="default" w:asciiTheme="minorEastAsia" w:hAnsiTheme="minorEastAsia" w:eastAsiaTheme="minorEastAsia" w:cstheme="minorEastAsia"/>
                <w:color w:val="auto"/>
                <w:kern w:val="0"/>
                <w:sz w:val="28"/>
                <w:szCs w:val="28"/>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9587" w:type="dxa"/>
            <w:gridSpan w:val="6"/>
            <w:shd w:val="clear" w:color="auto" w:fill="BFBFBF"/>
            <w:tcMar>
              <w:top w:w="0" w:type="dxa"/>
              <w:left w:w="108" w:type="dxa"/>
              <w:bottom w:w="0" w:type="dxa"/>
              <w:right w:w="108" w:type="dxa"/>
            </w:tcMar>
            <w:vAlign w:val="center"/>
          </w:tcPr>
          <w:p>
            <w:pPr>
              <w:shd w:val="clear"/>
              <w:spacing w:line="360" w:lineRule="auto"/>
              <w:jc w:val="center"/>
              <w:rPr>
                <w:rFonts w:hint="eastAsia" w:asciiTheme="minorEastAsia" w:hAnsiTheme="minorEastAsia" w:eastAsiaTheme="minorEastAsia" w:cstheme="minorEastAsia"/>
                <w:color w:val="auto"/>
                <w:kern w:val="0"/>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标的现状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2474" w:type="dxa"/>
            <w:gridSpan w:val="2"/>
            <w:shd w:val="clear" w:color="auto" w:fill="BFBFBF"/>
            <w:vAlign w:val="center"/>
          </w:tcPr>
          <w:p>
            <w:p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标的状态</w:t>
            </w:r>
          </w:p>
        </w:tc>
        <w:tc>
          <w:tcPr>
            <w:tcW w:w="7113" w:type="dxa"/>
            <w:gridSpan w:val="4"/>
            <w:shd w:val="clear" w:color="auto" w:fill="FFFFFF"/>
            <w:vAlign w:val="center"/>
          </w:tcPr>
          <w:p>
            <w:pPr>
              <w:shd w:val="clear"/>
              <w:spacing w:line="360" w:lineRule="auto"/>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2474" w:type="dxa"/>
            <w:gridSpan w:val="2"/>
            <w:shd w:val="clear" w:color="auto" w:fill="BFBFBF"/>
            <w:vAlign w:val="center"/>
          </w:tcPr>
          <w:p>
            <w:pPr>
              <w:shd w:val="clear"/>
              <w:spacing w:line="360" w:lineRule="auto"/>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标的展示地点</w:t>
            </w:r>
          </w:p>
        </w:tc>
        <w:tc>
          <w:tcPr>
            <w:tcW w:w="7113" w:type="dxa"/>
            <w:gridSpan w:val="4"/>
            <w:shd w:val="clear" w:color="auto" w:fill="FFFFFF"/>
            <w:vAlign w:val="center"/>
          </w:tcPr>
          <w:p>
            <w:pPr>
              <w:shd w:val="clear"/>
              <w:jc w:val="center"/>
              <w:rPr>
                <w:rFonts w:hint="eastAsia" w:asciiTheme="minorEastAsia" w:hAnsiTheme="minorEastAsia" w:eastAsiaTheme="minorEastAsia" w:cstheme="minorEastAsia"/>
                <w:color w:val="auto"/>
                <w:kern w:val="0"/>
                <w:sz w:val="28"/>
                <w:szCs w:val="28"/>
                <w:shd w:val="clear" w:color="auto" w:fill="auto"/>
              </w:rPr>
            </w:pPr>
            <w:r>
              <w:rPr>
                <w:rFonts w:hint="eastAsia" w:asciiTheme="minorEastAsia" w:hAnsiTheme="minorEastAsia" w:eastAsiaTheme="minorEastAsia" w:cstheme="minorEastAsia"/>
                <w:color w:val="auto"/>
                <w:kern w:val="0"/>
                <w:sz w:val="28"/>
                <w:szCs w:val="28"/>
                <w:shd w:val="clear" w:color="auto" w:fill="auto"/>
              </w:rPr>
              <w:t>长沙市芙蓉区东二环一段1050号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474" w:type="dxa"/>
            <w:gridSpan w:val="2"/>
            <w:shd w:val="clear" w:color="auto" w:fill="BFBFBF"/>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标的展示时间</w:t>
            </w:r>
          </w:p>
        </w:tc>
        <w:tc>
          <w:tcPr>
            <w:tcW w:w="7113" w:type="dxa"/>
            <w:gridSpan w:val="4"/>
            <w:shd w:val="clear" w:color="auto" w:fill="FFFFFF"/>
            <w:vAlign w:val="center"/>
          </w:tcPr>
          <w:p>
            <w:pPr>
              <w:shd w:val="clear"/>
              <w:ind w:firstLine="0" w:firstLineChars="0"/>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color w:val="auto"/>
                <w:sz w:val="28"/>
                <w:szCs w:val="28"/>
                <w:shd w:val="clear" w:color="auto" w:fill="auto"/>
              </w:rPr>
              <w:t>202</w:t>
            </w:r>
            <w:r>
              <w:rPr>
                <w:rFonts w:hint="eastAsia" w:asciiTheme="minorEastAsia" w:hAnsiTheme="minorEastAsia" w:eastAsiaTheme="minorEastAsia" w:cstheme="minorEastAsia"/>
                <w:color w:val="auto"/>
                <w:sz w:val="28"/>
                <w:szCs w:val="28"/>
                <w:shd w:val="clear" w:color="auto" w:fill="auto"/>
                <w:lang w:val="en-US" w:eastAsia="zh-CN"/>
              </w:rPr>
              <w:t>4</w:t>
            </w:r>
            <w:r>
              <w:rPr>
                <w:rFonts w:hint="eastAsia" w:asciiTheme="minorEastAsia" w:hAnsiTheme="minorEastAsia" w:eastAsiaTheme="minorEastAsia" w:cstheme="minorEastAsia"/>
                <w:color w:val="auto"/>
                <w:sz w:val="28"/>
                <w:szCs w:val="28"/>
                <w:shd w:val="clear" w:color="auto" w:fill="auto"/>
              </w:rPr>
              <w:t>年</w:t>
            </w:r>
            <w:r>
              <w:rPr>
                <w:rFonts w:hint="eastAsia" w:asciiTheme="minorEastAsia" w:hAnsiTheme="minorEastAsia" w:eastAsiaTheme="minorEastAsia" w:cstheme="minorEastAsia"/>
                <w:color w:val="auto"/>
                <w:sz w:val="28"/>
                <w:szCs w:val="28"/>
                <w:shd w:val="clear" w:color="auto" w:fill="auto"/>
                <w:lang w:val="en-US" w:eastAsia="zh-CN"/>
              </w:rPr>
              <w:t>7</w:t>
            </w:r>
            <w:r>
              <w:rPr>
                <w:rFonts w:hint="eastAsia" w:asciiTheme="minorEastAsia" w:hAnsiTheme="minorEastAsia" w:eastAsiaTheme="minorEastAsia" w:cstheme="minorEastAsia"/>
                <w:color w:val="auto"/>
                <w:sz w:val="28"/>
                <w:szCs w:val="28"/>
                <w:shd w:val="clear" w:color="auto" w:fill="auto"/>
              </w:rPr>
              <w:t>月</w:t>
            </w:r>
            <w:r>
              <w:rPr>
                <w:rFonts w:hint="eastAsia" w:asciiTheme="minorEastAsia" w:hAnsiTheme="minorEastAsia" w:eastAsiaTheme="minorEastAsia" w:cstheme="minorEastAsia"/>
                <w:color w:val="auto"/>
                <w:sz w:val="28"/>
                <w:szCs w:val="28"/>
                <w:shd w:val="clear" w:color="auto" w:fill="auto"/>
                <w:lang w:val="en-US" w:eastAsia="zh-CN"/>
              </w:rPr>
              <w:t xml:space="preserve">  </w:t>
            </w:r>
            <w:r>
              <w:rPr>
                <w:rFonts w:hint="eastAsia" w:asciiTheme="minorEastAsia" w:hAnsiTheme="minorEastAsia" w:eastAsiaTheme="minorEastAsia" w:cstheme="minorEastAsia"/>
                <w:color w:val="auto"/>
                <w:sz w:val="28"/>
                <w:szCs w:val="28"/>
                <w:shd w:val="clear" w:color="auto" w:fill="auto"/>
              </w:rPr>
              <w:t>日-202</w:t>
            </w:r>
            <w:r>
              <w:rPr>
                <w:rFonts w:hint="eastAsia" w:asciiTheme="minorEastAsia" w:hAnsiTheme="minorEastAsia" w:eastAsiaTheme="minorEastAsia" w:cstheme="minorEastAsia"/>
                <w:color w:val="auto"/>
                <w:sz w:val="28"/>
                <w:szCs w:val="28"/>
                <w:shd w:val="clear" w:color="auto" w:fill="auto"/>
                <w:lang w:val="en-US" w:eastAsia="zh-CN"/>
              </w:rPr>
              <w:t>4</w:t>
            </w:r>
            <w:r>
              <w:rPr>
                <w:rFonts w:hint="eastAsia" w:asciiTheme="minorEastAsia" w:hAnsiTheme="minorEastAsia" w:eastAsiaTheme="minorEastAsia" w:cstheme="minorEastAsia"/>
                <w:color w:val="auto"/>
                <w:sz w:val="28"/>
                <w:szCs w:val="28"/>
                <w:shd w:val="clear" w:color="auto" w:fill="auto"/>
              </w:rPr>
              <w:t>年</w:t>
            </w:r>
            <w:r>
              <w:rPr>
                <w:rFonts w:hint="eastAsia" w:asciiTheme="minorEastAsia" w:hAnsiTheme="minorEastAsia" w:eastAsiaTheme="minorEastAsia" w:cstheme="minorEastAsia"/>
                <w:color w:val="auto"/>
                <w:sz w:val="28"/>
                <w:szCs w:val="28"/>
                <w:shd w:val="clear" w:color="auto" w:fill="auto"/>
                <w:lang w:val="en-US" w:eastAsia="zh-CN"/>
              </w:rPr>
              <w:t>7</w:t>
            </w:r>
            <w:r>
              <w:rPr>
                <w:rFonts w:hint="eastAsia" w:asciiTheme="minorEastAsia" w:hAnsiTheme="minorEastAsia" w:eastAsiaTheme="minorEastAsia" w:cstheme="minorEastAsia"/>
                <w:color w:val="auto"/>
                <w:sz w:val="28"/>
                <w:szCs w:val="28"/>
                <w:shd w:val="clear" w:color="auto" w:fill="auto"/>
              </w:rPr>
              <w:t>月</w:t>
            </w:r>
            <w:r>
              <w:rPr>
                <w:rFonts w:hint="eastAsia" w:asciiTheme="minorEastAsia" w:hAnsiTheme="minorEastAsia" w:eastAsiaTheme="minorEastAsia" w:cstheme="minorEastAsia"/>
                <w:color w:val="auto"/>
                <w:sz w:val="28"/>
                <w:szCs w:val="28"/>
                <w:shd w:val="clear" w:color="auto" w:fill="auto"/>
                <w:lang w:val="en-US" w:eastAsia="zh-CN"/>
              </w:rPr>
              <w:t xml:space="preserve">  </w:t>
            </w:r>
            <w:r>
              <w:rPr>
                <w:rFonts w:hint="eastAsia" w:asciiTheme="minorEastAsia" w:hAnsiTheme="minorEastAsia" w:eastAsiaTheme="minorEastAsia" w:cstheme="minorEastAsia"/>
                <w:color w:val="auto"/>
                <w:sz w:val="28"/>
                <w:szCs w:val="28"/>
                <w:shd w:val="clear" w:color="auto" w:fil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474" w:type="dxa"/>
            <w:gridSpan w:val="2"/>
            <w:shd w:val="clear" w:color="auto" w:fill="BFBFBF"/>
            <w:vAlign w:val="center"/>
          </w:tcPr>
          <w:p>
            <w:pPr>
              <w:shd w:val="clear"/>
              <w:spacing w:line="360" w:lineRule="auto"/>
              <w:jc w:val="center"/>
              <w:rPr>
                <w:rFonts w:hint="eastAsia" w:asciiTheme="minorEastAsia" w:hAnsiTheme="minorEastAsia" w:eastAsiaTheme="minorEastAsia" w:cstheme="minorEastAsia"/>
                <w:b w:val="0"/>
                <w:bCs w:val="0"/>
                <w:color w:val="auto"/>
                <w:kern w:val="0"/>
                <w:sz w:val="28"/>
                <w:szCs w:val="28"/>
                <w:shd w:val="clear" w:color="auto" w:fill="auto"/>
                <w:lang w:eastAsia="zh-CN"/>
              </w:rPr>
            </w:pPr>
            <w:r>
              <w:rPr>
                <w:rFonts w:hint="eastAsia" w:asciiTheme="minorEastAsia" w:hAnsiTheme="minorEastAsia" w:eastAsiaTheme="minorEastAsia" w:cstheme="minorEastAsia"/>
                <w:b w:val="0"/>
                <w:bCs w:val="0"/>
                <w:color w:val="auto"/>
                <w:kern w:val="0"/>
                <w:sz w:val="28"/>
                <w:szCs w:val="28"/>
                <w:shd w:val="clear" w:color="auto" w:fill="auto"/>
                <w:lang w:eastAsia="zh-CN"/>
              </w:rPr>
              <w:t>标的是否存在租赁情形</w:t>
            </w:r>
          </w:p>
        </w:tc>
        <w:tc>
          <w:tcPr>
            <w:tcW w:w="7113" w:type="dxa"/>
            <w:gridSpan w:val="4"/>
            <w:shd w:val="clear" w:color="auto" w:fill="FFFFFF"/>
            <w:vAlign w:val="center"/>
          </w:tcPr>
          <w:p>
            <w:pPr>
              <w:shd w:val="clear"/>
              <w:ind w:firstLine="0" w:firstLineChars="0"/>
              <w:jc w:val="center"/>
              <w:rPr>
                <w:rFonts w:hint="eastAsia" w:asciiTheme="minorEastAsia" w:hAnsiTheme="minorEastAsia" w:eastAsiaTheme="minorEastAsia" w:cstheme="minorEastAsia"/>
                <w:color w:val="auto"/>
                <w:kern w:val="0"/>
                <w:sz w:val="28"/>
                <w:szCs w:val="28"/>
                <w:shd w:val="clear" w:color="auto" w:fill="auto"/>
                <w:lang w:val="en-US" w:eastAsia="zh-CN"/>
              </w:rPr>
            </w:pPr>
            <w:r>
              <w:rPr>
                <w:rFonts w:hint="eastAsia" w:asciiTheme="minorEastAsia" w:hAnsiTheme="minorEastAsia" w:eastAsiaTheme="minorEastAsia" w:cstheme="minorEastAsia"/>
                <w:color w:val="auto"/>
                <w:kern w:val="0"/>
                <w:sz w:val="28"/>
                <w:szCs w:val="28"/>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2474" w:type="dxa"/>
            <w:gridSpan w:val="2"/>
            <w:shd w:val="clear" w:color="auto" w:fill="BFBFBF"/>
            <w:vAlign w:val="center"/>
          </w:tcPr>
          <w:p>
            <w:pPr>
              <w:shd w:val="clear"/>
              <w:spacing w:line="360" w:lineRule="auto"/>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联系人</w:t>
            </w:r>
          </w:p>
        </w:tc>
        <w:tc>
          <w:tcPr>
            <w:tcW w:w="2931" w:type="dxa"/>
            <w:shd w:val="clear" w:color="auto" w:fill="FFFFFF"/>
            <w:vAlign w:val="center"/>
          </w:tcPr>
          <w:p>
            <w:pPr>
              <w:shd w:val="clear"/>
              <w:ind w:firstLine="640" w:firstLineChars="200"/>
              <w:jc w:val="center"/>
              <w:rPr>
                <w:rFonts w:hint="eastAsia" w:asciiTheme="minorEastAsia" w:hAnsiTheme="minorEastAsia" w:eastAsiaTheme="minorEastAsia" w:cstheme="minorEastAsia"/>
                <w:color w:val="auto"/>
                <w:kern w:val="0"/>
                <w:sz w:val="32"/>
                <w:szCs w:val="32"/>
                <w:shd w:val="clear" w:color="auto" w:fill="auto"/>
                <w:lang w:val="en-US" w:eastAsia="zh-CN"/>
              </w:rPr>
            </w:pPr>
            <w:r>
              <w:rPr>
                <w:rFonts w:hint="eastAsia" w:asciiTheme="minorEastAsia" w:hAnsiTheme="minorEastAsia" w:eastAsiaTheme="minorEastAsia" w:cstheme="minorEastAsia"/>
                <w:color w:val="auto"/>
                <w:kern w:val="0"/>
                <w:sz w:val="32"/>
                <w:szCs w:val="32"/>
                <w:shd w:val="clear" w:color="auto" w:fill="auto"/>
                <w:lang w:val="en-US" w:eastAsia="zh-CN"/>
              </w:rPr>
              <w:t>万林</w:t>
            </w:r>
          </w:p>
        </w:tc>
        <w:tc>
          <w:tcPr>
            <w:tcW w:w="1794" w:type="dxa"/>
            <w:shd w:val="clear" w:color="auto" w:fill="FFFFFF"/>
            <w:vAlign w:val="center"/>
          </w:tcPr>
          <w:p>
            <w:pPr>
              <w:shd w:val="clear"/>
              <w:ind w:firstLine="640" w:firstLineChars="200"/>
              <w:jc w:val="center"/>
              <w:rPr>
                <w:rFonts w:hint="eastAsia" w:asciiTheme="minorEastAsia" w:hAnsiTheme="minorEastAsia" w:eastAsiaTheme="minorEastAsia" w:cstheme="minorEastAsia"/>
                <w:color w:val="auto"/>
                <w:kern w:val="0"/>
                <w:sz w:val="32"/>
                <w:szCs w:val="32"/>
                <w:shd w:val="clear" w:color="auto" w:fill="auto"/>
                <w:lang w:eastAsia="zh-CN"/>
              </w:rPr>
            </w:pPr>
            <w:r>
              <w:rPr>
                <w:rFonts w:hint="eastAsia" w:asciiTheme="minorEastAsia" w:hAnsiTheme="minorEastAsia" w:eastAsiaTheme="minorEastAsia" w:cstheme="minorEastAsia"/>
                <w:color w:val="auto"/>
                <w:kern w:val="0"/>
                <w:sz w:val="32"/>
                <w:szCs w:val="32"/>
                <w:shd w:val="clear" w:color="auto" w:fill="auto"/>
                <w:lang w:eastAsia="zh-CN"/>
              </w:rPr>
              <w:t>联系电话</w:t>
            </w:r>
          </w:p>
        </w:tc>
        <w:tc>
          <w:tcPr>
            <w:tcW w:w="2388" w:type="dxa"/>
            <w:gridSpan w:val="2"/>
            <w:shd w:val="clear" w:color="auto" w:fill="FFFFFF"/>
            <w:vAlign w:val="center"/>
          </w:tcPr>
          <w:p>
            <w:pPr>
              <w:shd w:val="clear"/>
              <w:ind w:firstLine="640" w:firstLineChars="200"/>
              <w:jc w:val="center"/>
              <w:rPr>
                <w:rFonts w:hint="eastAsia" w:asciiTheme="minorEastAsia" w:hAnsiTheme="minorEastAsia" w:eastAsiaTheme="minorEastAsia" w:cstheme="minorEastAsia"/>
                <w:color w:val="auto"/>
                <w:kern w:val="0"/>
                <w:sz w:val="32"/>
                <w:szCs w:val="32"/>
                <w:shd w:val="clear" w:color="auto" w:fill="auto"/>
                <w:lang w:val="en-US" w:eastAsia="zh-CN"/>
              </w:rPr>
            </w:pPr>
            <w:r>
              <w:rPr>
                <w:rFonts w:hint="eastAsia" w:asciiTheme="minorEastAsia" w:hAnsiTheme="minorEastAsia" w:eastAsiaTheme="minorEastAsia" w:cstheme="minorEastAsia"/>
                <w:color w:val="auto"/>
                <w:kern w:val="0"/>
                <w:sz w:val="32"/>
                <w:szCs w:val="32"/>
                <w:shd w:val="clear" w:color="auto" w:fill="auto"/>
                <w:lang w:val="en-US" w:eastAsia="zh-CN"/>
              </w:rPr>
              <w:t>15874046616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87" w:type="dxa"/>
            <w:gridSpan w:val="6"/>
            <w:shd w:val="clear" w:color="auto" w:fill="BFBFBF"/>
            <w:tcMar>
              <w:top w:w="0" w:type="dxa"/>
              <w:left w:w="108" w:type="dxa"/>
              <w:bottom w:w="0" w:type="dxa"/>
              <w:right w:w="108" w:type="dxa"/>
            </w:tcMar>
            <w:vAlign w:val="center"/>
          </w:tcPr>
          <w:p>
            <w:pPr>
              <w:shd w:val="clear"/>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资产转让行为批准情况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474" w:type="dxa"/>
            <w:gridSpan w:val="2"/>
            <w:shd w:val="clear" w:color="auto" w:fill="BFBFBF"/>
            <w:vAlign w:val="center"/>
          </w:tcPr>
          <w:p>
            <w:pPr>
              <w:shd w:val="clear"/>
              <w:ind w:left="101" w:leftChars="48"/>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国资监管机构</w:t>
            </w:r>
          </w:p>
        </w:tc>
        <w:tc>
          <w:tcPr>
            <w:tcW w:w="7113" w:type="dxa"/>
            <w:gridSpan w:val="4"/>
            <w:tcMar>
              <w:top w:w="0" w:type="dxa"/>
              <w:left w:w="108" w:type="dxa"/>
              <w:bottom w:w="0" w:type="dxa"/>
              <w:right w:w="108" w:type="dxa"/>
            </w:tcMar>
            <w:vAlign w:val="center"/>
          </w:tcPr>
          <w:p>
            <w:pPr>
              <w:shd w:val="clear"/>
              <w:jc w:val="center"/>
              <w:rPr>
                <w:rFonts w:hint="default"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474" w:type="dxa"/>
            <w:gridSpan w:val="2"/>
            <w:shd w:val="clear" w:color="auto" w:fill="BFBFBF"/>
            <w:vAlign w:val="center"/>
          </w:tcPr>
          <w:p>
            <w:pPr>
              <w:shd w:val="clear"/>
              <w:jc w:val="center"/>
              <w:rPr>
                <w:rFonts w:hint="eastAsia" w:asciiTheme="minorEastAsia" w:hAnsiTheme="minorEastAsia" w:eastAsiaTheme="minorEastAsia" w:cstheme="minorEastAsia"/>
                <w:color w:val="auto"/>
                <w:kern w:val="0"/>
                <w:sz w:val="28"/>
                <w:szCs w:val="28"/>
                <w:shd w:val="clear" w:color="auto" w:fill="auto"/>
                <w:lang w:eastAsia="zh-CN"/>
              </w:rPr>
            </w:pPr>
            <w:r>
              <w:rPr>
                <w:rFonts w:hint="eastAsia" w:asciiTheme="minorEastAsia" w:hAnsiTheme="minorEastAsia" w:eastAsiaTheme="minorEastAsia" w:cstheme="minorEastAsia"/>
                <w:color w:val="auto"/>
                <w:kern w:val="0"/>
                <w:sz w:val="28"/>
                <w:szCs w:val="28"/>
                <w:shd w:val="clear" w:color="auto" w:fill="auto"/>
                <w:lang w:eastAsia="zh-CN"/>
              </w:rPr>
              <w:t>所属集团或主管部门</w:t>
            </w:r>
          </w:p>
        </w:tc>
        <w:tc>
          <w:tcPr>
            <w:tcW w:w="7113" w:type="dxa"/>
            <w:gridSpan w:val="4"/>
            <w:tcMar>
              <w:top w:w="0" w:type="dxa"/>
              <w:left w:w="108" w:type="dxa"/>
              <w:bottom w:w="0" w:type="dxa"/>
              <w:right w:w="108" w:type="dxa"/>
            </w:tcMar>
            <w:vAlign w:val="center"/>
          </w:tcPr>
          <w:p>
            <w:pPr>
              <w:shd w:val="clear"/>
              <w:rPr>
                <w:rFonts w:hint="eastAsia" w:asciiTheme="minorEastAsia" w:hAnsiTheme="minorEastAsia" w:eastAsiaTheme="minorEastAsia" w:cstheme="minorEastAsia"/>
                <w:color w:val="auto"/>
                <w:sz w:val="28"/>
                <w:szCs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474" w:type="dxa"/>
            <w:gridSpan w:val="2"/>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批准单位名称</w:t>
            </w:r>
          </w:p>
        </w:tc>
        <w:tc>
          <w:tcPr>
            <w:tcW w:w="7113" w:type="dxa"/>
            <w:gridSpan w:val="4"/>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color w:val="auto"/>
                <w:sz w:val="28"/>
                <w:szCs w:val="28"/>
                <w:shd w:val="clear" w:color="auto" w:fill="auto"/>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2474" w:type="dxa"/>
            <w:gridSpan w:val="2"/>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批准文件名称及文号</w:t>
            </w:r>
          </w:p>
        </w:tc>
        <w:tc>
          <w:tcPr>
            <w:tcW w:w="7113" w:type="dxa"/>
            <w:gridSpan w:val="4"/>
            <w:vAlign w:val="center"/>
          </w:tcPr>
          <w:p>
            <w:pPr>
              <w:shd w:val="clear"/>
              <w:ind w:left="101" w:leftChars="48"/>
              <w:jc w:val="center"/>
              <w:rPr>
                <w:rFonts w:hint="default" w:asciiTheme="minorEastAsia" w:hAnsiTheme="minorEastAsia" w:eastAsiaTheme="minorEastAsia" w:cstheme="minorEastAsia"/>
                <w:color w:val="auto"/>
                <w:sz w:val="28"/>
                <w:szCs w:val="28"/>
                <w:shd w:val="clear" w:color="auto" w:fill="auto"/>
                <w:lang w:val="en-US" w:eastAsia="zh-CN"/>
              </w:rPr>
            </w:pPr>
            <w:r>
              <w:rPr>
                <w:rFonts w:hint="eastAsia" w:asciiTheme="minorEastAsia" w:hAnsiTheme="minorEastAsia" w:eastAsiaTheme="minorEastAsia" w:cstheme="minorEastAsia"/>
                <w:color w:val="auto"/>
                <w:sz w:val="28"/>
                <w:szCs w:val="28"/>
                <w:shd w:val="clear" w:color="auto" w:fill="auto"/>
                <w:lang w:val="en-US" w:eastAsia="zh-CN"/>
              </w:rPr>
              <w:t>湘财资函[2024]5号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9587" w:type="dxa"/>
            <w:gridSpan w:val="6"/>
            <w:shd w:val="clear" w:color="auto" w:fill="BFBFBF"/>
            <w:tcMar>
              <w:top w:w="0" w:type="dxa"/>
              <w:left w:w="108" w:type="dxa"/>
              <w:bottom w:w="0" w:type="dxa"/>
              <w:right w:w="108" w:type="dxa"/>
            </w:tcMar>
            <w:vAlign w:val="center"/>
          </w:tcPr>
          <w:p>
            <w:pPr>
              <w:shd w:val="clear"/>
              <w:ind w:left="0" w:leftChars="0"/>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重要信息披露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587" w:type="dxa"/>
            <w:gridSpan w:val="6"/>
            <w:shd w:val="clear" w:color="auto" w:fill="FFFFFF" w:themeFill="background1"/>
            <w:tcMar>
              <w:top w:w="0" w:type="dxa"/>
              <w:left w:w="108" w:type="dxa"/>
              <w:bottom w:w="0" w:type="dxa"/>
              <w:right w:w="108" w:type="dxa"/>
            </w:tcMar>
            <w:vAlign w:val="center"/>
          </w:tcPr>
          <w:p>
            <w:pPr>
              <w:keepNext w:val="0"/>
              <w:keepLines w:val="0"/>
              <w:pageBreakBefore w:val="0"/>
              <w:numPr>
                <w:ilvl w:val="0"/>
                <w:numId w:val="1"/>
              </w:numPr>
              <w:shd w:val="clear"/>
              <w:kinsoku/>
              <w:wordWrap/>
              <w:overflowPunct/>
              <w:topLinePunct w:val="0"/>
              <w:autoSpaceDE/>
              <w:autoSpaceDN/>
              <w:bidi w:val="0"/>
              <w:snapToGrid/>
              <w:spacing w:line="520" w:lineRule="exact"/>
              <w:ind w:left="0" w:leftChars="0" w:firstLine="562" w:firstLineChars="200"/>
              <w:rPr>
                <w:rFonts w:hint="eastAsia" w:ascii="仿宋" w:hAnsi="仿宋" w:eastAsia="仿宋" w:cs="仿宋"/>
                <w:b/>
                <w:bCs w:val="0"/>
                <w:color w:val="auto"/>
                <w:sz w:val="28"/>
                <w:szCs w:val="28"/>
                <w:shd w:val="clear" w:color="auto" w:fill="auto"/>
              </w:rPr>
            </w:pPr>
            <w:r>
              <w:rPr>
                <w:rFonts w:hint="eastAsia" w:ascii="仿宋" w:hAnsi="仿宋" w:eastAsia="仿宋" w:cs="仿宋"/>
                <w:b/>
                <w:bCs w:val="0"/>
                <w:color w:val="auto"/>
                <w:sz w:val="28"/>
                <w:szCs w:val="28"/>
                <w:shd w:val="clear" w:color="auto" w:fill="auto"/>
              </w:rPr>
              <w:t>标的简介</w:t>
            </w:r>
          </w:p>
          <w:p>
            <w:pPr>
              <w:pStyle w:val="12"/>
              <w:keepNext w:val="0"/>
              <w:keepLines w:val="0"/>
              <w:pageBreakBefore w:val="0"/>
              <w:widowControl/>
              <w:shd w:val="clear" w:color="auto"/>
              <w:kinsoku/>
              <w:wordWrap/>
              <w:overflowPunct/>
              <w:topLinePunct w:val="0"/>
              <w:autoSpaceDE/>
              <w:autoSpaceDN/>
              <w:bidi w:val="0"/>
              <w:snapToGrid/>
              <w:spacing w:before="0" w:beforeAutospacing="0" w:after="0" w:afterAutospacing="0" w:line="520" w:lineRule="exact"/>
              <w:ind w:left="0" w:leftChars="0" w:firstLine="560" w:firstLineChars="200"/>
              <w:rPr>
                <w:rFonts w:hint="eastAsia" w:ascii="仿宋" w:hAnsi="仿宋" w:eastAsia="仿宋" w:cs="仿宋"/>
                <w:b w:val="0"/>
                <w:bCs/>
                <w:color w:val="auto"/>
                <w:spacing w:val="-20"/>
                <w:sz w:val="28"/>
                <w:szCs w:val="28"/>
                <w:shd w:val="clear" w:color="auto" w:fill="auto"/>
              </w:rPr>
            </w:pPr>
            <w:r>
              <w:rPr>
                <w:rFonts w:hint="eastAsia" w:ascii="仿宋" w:hAnsi="仿宋" w:eastAsia="仿宋" w:cs="仿宋"/>
                <w:b w:val="0"/>
                <w:bCs/>
                <w:color w:val="auto"/>
                <w:sz w:val="28"/>
                <w:szCs w:val="28"/>
                <w:shd w:val="clear" w:color="auto" w:fill="auto"/>
              </w:rPr>
              <w:t>标的名称：</w:t>
            </w:r>
            <w:r>
              <w:rPr>
                <w:rFonts w:hint="eastAsia" w:ascii="仿宋" w:hAnsi="仿宋" w:eastAsia="仿宋" w:cs="仿宋"/>
                <w:b w:val="0"/>
                <w:bCs/>
                <w:color w:val="auto"/>
                <w:sz w:val="28"/>
                <w:szCs w:val="28"/>
                <w:shd w:val="clear" w:color="auto" w:fill="auto"/>
                <w:lang w:val="zh-CN"/>
              </w:rPr>
              <w:t>荷花园大厦（西楼）整栋资产</w:t>
            </w:r>
            <w:r>
              <w:rPr>
                <w:rFonts w:hint="eastAsia" w:ascii="仿宋" w:hAnsi="仿宋" w:eastAsia="仿宋" w:cs="仿宋"/>
                <w:b w:val="0"/>
                <w:bCs/>
                <w:color w:val="auto"/>
                <w:sz w:val="28"/>
                <w:szCs w:val="28"/>
                <w:shd w:val="clear" w:color="auto" w:fill="auto"/>
                <w:lang w:val="en-US" w:eastAsia="zh-CN"/>
              </w:rPr>
              <w:t>十五年</w:t>
            </w:r>
            <w:r>
              <w:rPr>
                <w:rFonts w:hint="eastAsia" w:ascii="仿宋" w:hAnsi="仿宋" w:eastAsia="仿宋" w:cs="仿宋"/>
                <w:b w:val="0"/>
                <w:bCs/>
                <w:color w:val="auto"/>
                <w:sz w:val="28"/>
                <w:szCs w:val="28"/>
                <w:shd w:val="clear" w:color="auto" w:fill="auto"/>
                <w:lang w:val="zh-CN"/>
              </w:rPr>
              <w:t>租赁经营权</w:t>
            </w:r>
            <w:r>
              <w:rPr>
                <w:rFonts w:hint="eastAsia" w:ascii="仿宋" w:hAnsi="仿宋" w:eastAsia="仿宋" w:cs="仿宋"/>
                <w:b w:val="0"/>
                <w:bCs/>
                <w:color w:val="auto"/>
                <w:spacing w:val="-20"/>
                <w:sz w:val="28"/>
                <w:szCs w:val="28"/>
                <w:shd w:val="clear" w:color="auto" w:fill="auto"/>
              </w:rPr>
              <w:t>。</w:t>
            </w:r>
          </w:p>
          <w:p>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rPr>
                <w:rFonts w:hint="eastAsia" w:ascii="仿宋" w:hAnsi="仿宋" w:eastAsia="仿宋" w:cs="仿宋"/>
                <w:b w:val="0"/>
                <w:bCs/>
                <w:color w:val="auto"/>
                <w:kern w:val="0"/>
                <w:sz w:val="28"/>
                <w:szCs w:val="28"/>
                <w:shd w:val="clear" w:color="auto" w:fill="auto"/>
                <w:lang w:val="en-US" w:eastAsia="zh-CN" w:bidi="ar-SA"/>
              </w:rPr>
            </w:pPr>
            <w:r>
              <w:rPr>
                <w:rFonts w:hint="eastAsia" w:ascii="仿宋" w:hAnsi="仿宋" w:eastAsia="仿宋" w:cs="仿宋"/>
                <w:b w:val="0"/>
                <w:bCs/>
                <w:color w:val="auto"/>
                <w:sz w:val="28"/>
                <w:szCs w:val="28"/>
                <w:shd w:val="clear" w:color="auto" w:fill="auto"/>
              </w:rPr>
              <w:t>标的简况：</w:t>
            </w:r>
            <w:r>
              <w:rPr>
                <w:rFonts w:hint="eastAsia" w:ascii="仿宋" w:hAnsi="仿宋" w:eastAsia="仿宋" w:cs="仿宋"/>
                <w:b w:val="0"/>
                <w:bCs/>
                <w:color w:val="auto"/>
                <w:kern w:val="0"/>
                <w:sz w:val="28"/>
                <w:szCs w:val="28"/>
                <w:shd w:val="clear" w:color="auto" w:fill="auto"/>
                <w:lang w:val="en-US" w:eastAsia="zh-CN" w:bidi="ar-SA"/>
              </w:rPr>
              <w:t>荷</w:t>
            </w:r>
            <w:r>
              <w:rPr>
                <w:rFonts w:hint="eastAsia" w:ascii="仿宋" w:hAnsi="仿宋" w:eastAsia="仿宋" w:cs="仿宋"/>
                <w:b w:val="0"/>
                <w:bCs/>
                <w:color w:val="auto"/>
                <w:kern w:val="0"/>
                <w:sz w:val="28"/>
                <w:szCs w:val="28"/>
                <w:shd w:val="clear" w:color="auto" w:fill="auto"/>
                <w:lang w:val="zh-CN" w:eastAsia="zh-CN" w:bidi="ar-SA"/>
              </w:rPr>
              <w:t>花园大厦</w:t>
            </w:r>
            <w:r>
              <w:rPr>
                <w:rFonts w:hint="eastAsia" w:ascii="仿宋" w:hAnsi="仿宋" w:eastAsia="仿宋" w:cs="仿宋"/>
                <w:b w:val="0"/>
                <w:bCs/>
                <w:color w:val="auto"/>
                <w:kern w:val="0"/>
                <w:sz w:val="28"/>
                <w:szCs w:val="28"/>
                <w:shd w:val="clear" w:color="auto" w:fill="auto"/>
                <w:lang w:val="en-US" w:eastAsia="zh-CN" w:bidi="ar-SA"/>
              </w:rPr>
              <w:t>建成于1997年，钢筋混凝土结构，建筑高度76.05米，出租总面积为23673.01㎡，共22层，其中地上20层，地下2层；西临东二环，</w:t>
            </w:r>
            <w:r>
              <w:rPr>
                <w:rFonts w:hint="eastAsia" w:ascii="仿宋" w:hAnsi="仿宋" w:eastAsia="仿宋" w:cs="仿宋"/>
                <w:b w:val="0"/>
                <w:bCs/>
                <w:color w:val="auto"/>
                <w:kern w:val="0"/>
                <w:sz w:val="28"/>
                <w:szCs w:val="28"/>
                <w:shd w:val="clear" w:color="auto" w:fill="auto"/>
                <w:lang w:val="zh-CN" w:eastAsia="zh-CN" w:bidi="ar-SA"/>
              </w:rPr>
              <w:t>地理位置十分优越，</w:t>
            </w:r>
            <w:r>
              <w:rPr>
                <w:rFonts w:hint="eastAsia" w:ascii="仿宋" w:hAnsi="仿宋" w:eastAsia="仿宋" w:cs="仿宋"/>
                <w:b w:val="0"/>
                <w:bCs/>
                <w:color w:val="auto"/>
                <w:kern w:val="0"/>
                <w:sz w:val="28"/>
                <w:szCs w:val="28"/>
                <w:shd w:val="clear" w:color="auto" w:fill="auto"/>
                <w:lang w:val="en-US" w:eastAsia="zh-CN" w:bidi="ar-SA"/>
              </w:rPr>
              <w:t>距锦泰广场公交车站约52米，距锦泰广场地铁站约413米，距火车站约798米，距火车南站约9100米，交通便捷，且途经多条公交线路。周边有荷花园电信大楼、长郡芙蓉中学、湖南省人民医院（马王堆院区）、长沙市公安局特警支队等单位，所在区域基础设施良好、配备较齐全。</w:t>
            </w:r>
          </w:p>
          <w:p>
            <w:pPr>
              <w:keepNext w:val="0"/>
              <w:keepLines w:val="0"/>
              <w:pageBreakBefore w:val="0"/>
              <w:shd w:val="clear"/>
              <w:kinsoku/>
              <w:wordWrap/>
              <w:overflowPunct/>
              <w:topLinePunct w:val="0"/>
              <w:autoSpaceDE/>
              <w:autoSpaceDN/>
              <w:bidi w:val="0"/>
              <w:snapToGrid/>
              <w:spacing w:line="520" w:lineRule="exact"/>
              <w:ind w:left="0" w:leftChars="0" w:firstLine="562" w:firstLineChars="200"/>
              <w:rPr>
                <w:rFonts w:hint="eastAsia" w:ascii="仿宋" w:hAnsi="仿宋" w:eastAsia="仿宋" w:cs="仿宋"/>
                <w:b/>
                <w:bCs w:val="0"/>
                <w:color w:val="auto"/>
                <w:sz w:val="28"/>
                <w:szCs w:val="28"/>
                <w:shd w:val="clear" w:color="auto" w:fill="auto"/>
              </w:rPr>
            </w:pPr>
            <w:r>
              <w:rPr>
                <w:rFonts w:hint="eastAsia" w:ascii="仿宋" w:hAnsi="仿宋" w:eastAsia="仿宋" w:cs="仿宋"/>
                <w:b/>
                <w:bCs w:val="0"/>
                <w:color w:val="auto"/>
                <w:sz w:val="28"/>
                <w:szCs w:val="28"/>
                <w:shd w:val="clear" w:color="auto" w:fill="auto"/>
              </w:rPr>
              <w:t>特别提示：</w:t>
            </w:r>
          </w:p>
          <w:p>
            <w:pPr>
              <w:pStyle w:val="8"/>
              <w:numPr>
                <w:ilvl w:val="0"/>
                <w:numId w:val="0"/>
              </w:numPr>
              <w:spacing w:line="560" w:lineRule="exact"/>
              <w:ind w:firstLine="560" w:firstLineChars="200"/>
              <w:jc w:val="left"/>
              <w:rPr>
                <w:rFonts w:hint="eastAsia" w:ascii="仿宋" w:hAnsi="仿宋" w:eastAsia="仿宋" w:cs="仿宋"/>
                <w:b w:val="0"/>
                <w:bCs w:val="0"/>
                <w:color w:val="auto"/>
                <w:sz w:val="28"/>
                <w:szCs w:val="28"/>
                <w:shd w:val="clear" w:fill="auto"/>
                <w:lang w:eastAsia="zh-CN"/>
              </w:rPr>
            </w:pPr>
            <w:r>
              <w:rPr>
                <w:rFonts w:hint="eastAsia" w:ascii="仿宋" w:hAnsi="仿宋" w:eastAsia="仿宋" w:cs="仿宋"/>
                <w:b w:val="0"/>
                <w:bCs w:val="0"/>
                <w:color w:val="auto"/>
                <w:sz w:val="28"/>
                <w:szCs w:val="28"/>
                <w:shd w:val="clear" w:fill="auto"/>
                <w:lang w:val="en-US" w:eastAsia="zh-CN"/>
              </w:rPr>
              <w:t>1.</w:t>
            </w:r>
            <w:r>
              <w:rPr>
                <w:rFonts w:hint="eastAsia" w:ascii="仿宋" w:hAnsi="仿宋" w:eastAsia="仿宋" w:cs="仿宋"/>
                <w:b w:val="0"/>
                <w:bCs w:val="0"/>
                <w:color w:val="auto"/>
                <w:sz w:val="28"/>
                <w:szCs w:val="28"/>
                <w:shd w:val="clear" w:fill="auto"/>
              </w:rPr>
              <w:t>在租赁期内，租赁房屋及附属设施设备的消防</w:t>
            </w:r>
            <w:r>
              <w:rPr>
                <w:rFonts w:hint="eastAsia" w:ascii="仿宋" w:hAnsi="仿宋" w:eastAsia="仿宋" w:cs="仿宋"/>
                <w:b w:val="0"/>
                <w:bCs w:val="0"/>
                <w:color w:val="auto"/>
                <w:sz w:val="28"/>
                <w:szCs w:val="28"/>
                <w:shd w:val="clear" w:fill="auto"/>
                <w:lang w:val="en-US" w:eastAsia="zh-CN"/>
              </w:rPr>
              <w:t>等所有</w:t>
            </w:r>
            <w:r>
              <w:rPr>
                <w:rFonts w:hint="eastAsia" w:ascii="仿宋" w:hAnsi="仿宋" w:eastAsia="仿宋" w:cs="仿宋"/>
                <w:b w:val="0"/>
                <w:bCs w:val="0"/>
                <w:color w:val="auto"/>
                <w:sz w:val="28"/>
                <w:szCs w:val="28"/>
                <w:shd w:val="clear" w:fill="auto"/>
              </w:rPr>
              <w:t>安全</w:t>
            </w:r>
            <w:r>
              <w:rPr>
                <w:rFonts w:hint="eastAsia" w:ascii="仿宋" w:hAnsi="仿宋" w:eastAsia="仿宋" w:cs="仿宋"/>
                <w:b w:val="0"/>
                <w:bCs w:val="0"/>
                <w:color w:val="auto"/>
                <w:sz w:val="28"/>
                <w:szCs w:val="28"/>
                <w:shd w:val="clear" w:fill="auto"/>
                <w:lang w:val="en-US" w:eastAsia="zh-CN"/>
              </w:rPr>
              <w:t>责任由</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color w:val="auto"/>
                <w:sz w:val="28"/>
                <w:szCs w:val="28"/>
                <w:shd w:val="clear" w:fill="auto"/>
              </w:rPr>
              <w:t>负责，若发</w:t>
            </w:r>
            <w:r>
              <w:rPr>
                <w:rFonts w:hint="eastAsia" w:ascii="仿宋" w:hAnsi="仿宋" w:eastAsia="仿宋" w:cs="仿宋"/>
                <w:b w:val="0"/>
                <w:color w:val="auto"/>
                <w:sz w:val="28"/>
                <w:szCs w:val="28"/>
                <w:highlight w:val="none"/>
                <w:shd w:val="clear" w:fill="auto"/>
              </w:rPr>
              <w:t>生消防等安全事故导</w:t>
            </w:r>
            <w:r>
              <w:rPr>
                <w:rFonts w:hint="eastAsia" w:ascii="仿宋" w:hAnsi="仿宋" w:eastAsia="仿宋" w:cs="仿宋"/>
                <w:b w:val="0"/>
                <w:bCs w:val="0"/>
                <w:color w:val="auto"/>
                <w:sz w:val="28"/>
                <w:szCs w:val="28"/>
                <w:shd w:val="clear" w:fill="auto"/>
              </w:rPr>
              <w:t>致出租人或者第三方财产或人身损害的，均由</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承担，与出租人、拍卖人无关</w:t>
            </w:r>
            <w:r>
              <w:rPr>
                <w:rFonts w:hint="eastAsia" w:ascii="仿宋" w:hAnsi="仿宋" w:eastAsia="仿宋" w:cs="仿宋"/>
                <w:b w:val="0"/>
                <w:bCs w:val="0"/>
                <w:color w:val="auto"/>
                <w:sz w:val="28"/>
                <w:szCs w:val="28"/>
                <w:shd w:val="clear" w:fill="auto"/>
                <w:lang w:eastAsia="zh-CN"/>
              </w:rPr>
              <w:t>；</w:t>
            </w:r>
          </w:p>
          <w:p>
            <w:pPr>
              <w:pStyle w:val="8"/>
              <w:numPr>
                <w:ilvl w:val="0"/>
                <w:numId w:val="0"/>
              </w:numPr>
              <w:spacing w:line="560" w:lineRule="exact"/>
              <w:ind w:firstLine="560" w:firstLineChars="200"/>
              <w:jc w:val="left"/>
              <w:rPr>
                <w:rFonts w:hint="eastAsia" w:ascii="仿宋" w:hAnsi="仿宋" w:eastAsia="仿宋" w:cs="仿宋"/>
                <w:b w:val="0"/>
                <w:bCs w:val="0"/>
                <w:color w:val="auto"/>
                <w:sz w:val="28"/>
                <w:szCs w:val="28"/>
                <w:shd w:val="clear" w:fill="auto"/>
                <w:lang w:eastAsia="zh-CN"/>
              </w:rPr>
            </w:pPr>
            <w:r>
              <w:rPr>
                <w:rFonts w:hint="eastAsia" w:ascii="仿宋" w:hAnsi="仿宋" w:eastAsia="仿宋" w:cs="仿宋"/>
                <w:b w:val="0"/>
                <w:bCs w:val="0"/>
                <w:color w:val="auto"/>
                <w:sz w:val="28"/>
                <w:szCs w:val="28"/>
                <w:shd w:val="clear" w:fill="auto"/>
                <w:lang w:val="en-US" w:eastAsia="zh-CN"/>
              </w:rPr>
              <w:t>2.</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人应自行现场勘察标的情况，</w:t>
            </w:r>
            <w:r>
              <w:rPr>
                <w:rFonts w:hint="eastAsia" w:ascii="仿宋" w:hAnsi="仿宋" w:eastAsia="仿宋" w:cs="仿宋"/>
                <w:b w:val="0"/>
                <w:bCs w:val="0"/>
                <w:color w:val="auto"/>
                <w:sz w:val="28"/>
                <w:szCs w:val="28"/>
                <w:shd w:val="clear" w:fill="auto"/>
                <w:lang w:val="en-US" w:eastAsia="zh-CN"/>
              </w:rPr>
              <w:t>出租标的</w:t>
            </w:r>
            <w:r>
              <w:rPr>
                <w:rFonts w:hint="eastAsia" w:ascii="仿宋" w:hAnsi="仿宋" w:eastAsia="仿宋" w:cs="仿宋"/>
                <w:b w:val="0"/>
                <w:bCs w:val="0"/>
                <w:color w:val="auto"/>
                <w:sz w:val="28"/>
                <w:szCs w:val="28"/>
                <w:shd w:val="clear" w:fill="auto"/>
              </w:rPr>
              <w:t>设施设备及工程条件、权证情况</w:t>
            </w:r>
            <w:r>
              <w:rPr>
                <w:rFonts w:hint="eastAsia" w:ascii="仿宋" w:hAnsi="仿宋" w:eastAsia="仿宋" w:cs="仿宋"/>
                <w:b w:val="0"/>
                <w:bCs w:val="0"/>
                <w:color w:val="auto"/>
                <w:sz w:val="28"/>
                <w:szCs w:val="28"/>
                <w:shd w:val="clear" w:fill="auto"/>
                <w:lang w:eastAsia="zh-CN"/>
              </w:rPr>
              <w:t>等</w:t>
            </w:r>
            <w:r>
              <w:rPr>
                <w:rFonts w:hint="eastAsia" w:ascii="仿宋" w:hAnsi="仿宋" w:eastAsia="仿宋" w:cs="仿宋"/>
                <w:b w:val="0"/>
                <w:bCs w:val="0"/>
                <w:color w:val="auto"/>
                <w:sz w:val="28"/>
                <w:szCs w:val="28"/>
                <w:shd w:val="clear" w:fill="auto"/>
              </w:rPr>
              <w:t>均以现状为准。</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lang w:val="en-US" w:eastAsia="zh-CN"/>
              </w:rPr>
              <w:t>人</w:t>
            </w:r>
            <w:r>
              <w:rPr>
                <w:rFonts w:hint="eastAsia" w:ascii="仿宋" w:hAnsi="仿宋" w:eastAsia="仿宋" w:cs="仿宋"/>
                <w:b w:val="0"/>
                <w:bCs w:val="0"/>
                <w:color w:val="auto"/>
                <w:sz w:val="28"/>
                <w:szCs w:val="28"/>
                <w:shd w:val="clear" w:fill="auto"/>
              </w:rPr>
              <w:t>参与</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即视为对标的现状的认可，并承诺接受标的的特别限制，不得因任何理由对此提出异议</w:t>
            </w:r>
            <w:r>
              <w:rPr>
                <w:rFonts w:hint="eastAsia" w:ascii="仿宋" w:hAnsi="仿宋" w:eastAsia="仿宋" w:cs="仿宋"/>
                <w:b w:val="0"/>
                <w:bCs w:val="0"/>
                <w:color w:val="auto"/>
                <w:sz w:val="28"/>
                <w:szCs w:val="28"/>
                <w:shd w:val="clear" w:fill="auto"/>
                <w:lang w:eastAsia="zh-CN"/>
              </w:rPr>
              <w:t>；</w:t>
            </w:r>
          </w:p>
          <w:p>
            <w:pPr>
              <w:pStyle w:val="8"/>
              <w:numPr>
                <w:ilvl w:val="0"/>
                <w:numId w:val="0"/>
              </w:numPr>
              <w:spacing w:line="560" w:lineRule="exact"/>
              <w:ind w:firstLine="560" w:firstLineChars="200"/>
              <w:jc w:val="left"/>
              <w:rPr>
                <w:rFonts w:hint="eastAsia" w:ascii="仿宋" w:hAnsi="仿宋" w:eastAsia="仿宋" w:cs="仿宋"/>
                <w:bCs w:val="0"/>
                <w:color w:val="auto"/>
                <w:sz w:val="28"/>
                <w:szCs w:val="28"/>
                <w:shd w:val="clear" w:fill="auto"/>
                <w:lang w:val="en-US"/>
              </w:rPr>
            </w:pPr>
            <w:r>
              <w:rPr>
                <w:rFonts w:hint="eastAsia" w:ascii="仿宋" w:hAnsi="仿宋" w:eastAsia="仿宋" w:cs="仿宋"/>
                <w:b w:val="0"/>
                <w:bCs w:val="0"/>
                <w:color w:val="auto"/>
                <w:sz w:val="28"/>
                <w:szCs w:val="28"/>
                <w:shd w:val="clear" w:fill="auto"/>
                <w:lang w:val="en-US"/>
              </w:rPr>
              <w:t>3.</w:t>
            </w:r>
            <w:r>
              <w:rPr>
                <w:rFonts w:hint="eastAsia" w:ascii="仿宋" w:hAnsi="仿宋" w:eastAsia="仿宋" w:cs="仿宋"/>
                <w:b w:val="0"/>
                <w:bCs w:val="0"/>
                <w:color w:val="auto"/>
                <w:sz w:val="28"/>
                <w:szCs w:val="28"/>
                <w:shd w:val="clear" w:fill="auto"/>
                <w:lang w:val="en-US" w:eastAsia="zh-CN"/>
              </w:rPr>
              <w:t>承租人投资改造风险（提示）：竞得人承租后须按照</w:t>
            </w:r>
            <w:r>
              <w:rPr>
                <w:rFonts w:hint="eastAsia" w:ascii="仿宋" w:hAnsi="仿宋" w:eastAsia="仿宋" w:cs="仿宋"/>
                <w:bCs w:val="0"/>
                <w:color w:val="auto"/>
                <w:sz w:val="28"/>
                <w:szCs w:val="28"/>
                <w:shd w:val="clear" w:fill="auto"/>
                <w:lang w:val="en-US" w:eastAsia="zh-CN"/>
              </w:rPr>
              <w:t>《</w:t>
            </w:r>
            <w:r>
              <w:rPr>
                <w:rFonts w:hint="eastAsia" w:ascii="仿宋" w:hAnsi="仿宋" w:eastAsia="仿宋" w:cs="仿宋"/>
                <w:b w:val="0"/>
                <w:bCs w:val="0"/>
                <w:color w:val="auto"/>
                <w:sz w:val="28"/>
                <w:szCs w:val="28"/>
                <w:shd w:val="clear" w:fill="auto"/>
              </w:rPr>
              <w:t>国家检察官学院湖南分院维修改造项目</w:t>
            </w:r>
            <w:r>
              <w:rPr>
                <w:rFonts w:hint="eastAsia" w:ascii="仿宋" w:hAnsi="仿宋" w:eastAsia="仿宋" w:cs="仿宋"/>
                <w:b w:val="0"/>
                <w:bCs w:val="0"/>
                <w:color w:val="auto"/>
                <w:sz w:val="28"/>
                <w:szCs w:val="28"/>
                <w:shd w:val="clear" w:fill="auto"/>
                <w:lang w:val="en-US" w:eastAsia="zh-CN"/>
              </w:rPr>
              <w:t>可行性研究报告</w:t>
            </w:r>
            <w:r>
              <w:rPr>
                <w:rFonts w:hint="eastAsia" w:ascii="仿宋" w:hAnsi="仿宋" w:eastAsia="仿宋" w:cs="仿宋"/>
                <w:bCs w:val="0"/>
                <w:color w:val="auto"/>
                <w:sz w:val="28"/>
                <w:szCs w:val="28"/>
                <w:shd w:val="clear" w:fill="auto"/>
                <w:lang w:val="en-US" w:eastAsia="zh-CN"/>
              </w:rPr>
              <w:t>》（详见附件2）项目建设方案进行</w:t>
            </w:r>
            <w:r>
              <w:rPr>
                <w:rFonts w:hint="eastAsia" w:ascii="仿宋" w:hAnsi="仿宋" w:eastAsia="仿宋" w:cs="仿宋"/>
                <w:b w:val="0"/>
                <w:bCs w:val="0"/>
                <w:color w:val="auto"/>
                <w:sz w:val="28"/>
                <w:szCs w:val="28"/>
                <w:shd w:val="clear" w:fill="auto"/>
                <w:lang w:val="en-US" w:eastAsia="zh-CN"/>
              </w:rPr>
              <w:t>装修改造，总投资不得低于6233万元。</w:t>
            </w:r>
            <w:r>
              <w:rPr>
                <w:rFonts w:hint="eastAsia" w:ascii="仿宋" w:hAnsi="仿宋" w:eastAsia="仿宋" w:cs="仿宋"/>
                <w:bCs w:val="0"/>
                <w:color w:val="auto"/>
                <w:sz w:val="28"/>
                <w:szCs w:val="28"/>
                <w:shd w:val="clear" w:fill="auto"/>
                <w:lang w:val="en-US"/>
              </w:rPr>
              <w:t>请意向竞</w:t>
            </w:r>
            <w:r>
              <w:rPr>
                <w:rFonts w:hint="eastAsia" w:ascii="仿宋" w:hAnsi="仿宋" w:eastAsia="仿宋" w:cs="仿宋"/>
                <w:bCs w:val="0"/>
                <w:color w:val="auto"/>
                <w:sz w:val="28"/>
                <w:szCs w:val="28"/>
                <w:shd w:val="clear" w:fill="auto"/>
                <w:lang w:val="en-US" w:eastAsia="zh-CN"/>
              </w:rPr>
              <w:t>价</w:t>
            </w:r>
            <w:r>
              <w:rPr>
                <w:rFonts w:hint="eastAsia" w:ascii="仿宋" w:hAnsi="仿宋" w:eastAsia="仿宋" w:cs="仿宋"/>
                <w:bCs w:val="0"/>
                <w:color w:val="auto"/>
                <w:sz w:val="28"/>
                <w:szCs w:val="28"/>
                <w:shd w:val="clear" w:fill="auto"/>
                <w:lang w:val="en-US"/>
              </w:rPr>
              <w:t>人在报名前详细阅读</w:t>
            </w:r>
            <w:r>
              <w:rPr>
                <w:rFonts w:hint="eastAsia" w:ascii="仿宋" w:hAnsi="仿宋" w:eastAsia="仿宋" w:cs="仿宋"/>
                <w:bCs w:val="0"/>
                <w:color w:val="auto"/>
                <w:sz w:val="28"/>
                <w:szCs w:val="28"/>
                <w:shd w:val="clear" w:fill="auto"/>
                <w:lang w:val="en-US" w:eastAsia="zh-CN"/>
              </w:rPr>
              <w:t>，充分了解可行性研究报告</w:t>
            </w:r>
            <w:r>
              <w:rPr>
                <w:rFonts w:hint="eastAsia" w:ascii="仿宋" w:hAnsi="仿宋" w:eastAsia="仿宋" w:cs="仿宋"/>
                <w:bCs w:val="0"/>
                <w:color w:val="auto"/>
                <w:sz w:val="28"/>
                <w:szCs w:val="28"/>
                <w:shd w:val="clear" w:fill="auto"/>
                <w:lang w:val="en-US"/>
              </w:rPr>
              <w:t>所披露的内容，认真查看标的物，充分了解标的物现状和瑕疵及相关法律法规、政策规定。竞</w:t>
            </w:r>
            <w:r>
              <w:rPr>
                <w:rFonts w:hint="eastAsia" w:ascii="仿宋" w:hAnsi="仿宋" w:eastAsia="仿宋" w:cs="仿宋"/>
                <w:bCs w:val="0"/>
                <w:color w:val="auto"/>
                <w:sz w:val="28"/>
                <w:szCs w:val="28"/>
                <w:shd w:val="clear" w:fill="auto"/>
                <w:lang w:val="en-US" w:eastAsia="zh-CN"/>
              </w:rPr>
              <w:t>价</w:t>
            </w:r>
            <w:r>
              <w:rPr>
                <w:rFonts w:hint="eastAsia" w:ascii="仿宋" w:hAnsi="仿宋" w:eastAsia="仿宋" w:cs="仿宋"/>
                <w:bCs w:val="0"/>
                <w:color w:val="auto"/>
                <w:sz w:val="28"/>
                <w:szCs w:val="28"/>
                <w:shd w:val="clear" w:fill="auto"/>
                <w:lang w:val="en-US"/>
              </w:rPr>
              <w:t>人完成报名手续，即视为已完全了解并认可</w:t>
            </w:r>
            <w:r>
              <w:rPr>
                <w:rFonts w:hint="eastAsia" w:ascii="仿宋" w:hAnsi="仿宋" w:eastAsia="仿宋" w:cs="仿宋"/>
                <w:bCs w:val="0"/>
                <w:color w:val="auto"/>
                <w:sz w:val="28"/>
                <w:szCs w:val="28"/>
                <w:shd w:val="clear" w:fill="auto"/>
                <w:lang w:val="en-US" w:eastAsia="zh-CN"/>
              </w:rPr>
              <w:t>项目建设方案</w:t>
            </w:r>
            <w:r>
              <w:rPr>
                <w:rFonts w:hint="eastAsia" w:ascii="仿宋" w:hAnsi="仿宋" w:eastAsia="仿宋" w:cs="仿宋"/>
                <w:bCs w:val="0"/>
                <w:color w:val="auto"/>
                <w:sz w:val="28"/>
                <w:szCs w:val="28"/>
                <w:shd w:val="clear" w:fill="auto"/>
                <w:lang w:val="en-US"/>
              </w:rPr>
              <w:t>，以其独立判断决定自愿以现状竞</w:t>
            </w:r>
            <w:r>
              <w:rPr>
                <w:rFonts w:hint="eastAsia" w:ascii="仿宋" w:hAnsi="仿宋" w:eastAsia="仿宋" w:cs="仿宋"/>
                <w:bCs w:val="0"/>
                <w:color w:val="auto"/>
                <w:sz w:val="28"/>
                <w:szCs w:val="28"/>
                <w:shd w:val="clear" w:fill="auto"/>
                <w:lang w:val="en-US" w:eastAsia="zh-CN"/>
              </w:rPr>
              <w:t>租</w:t>
            </w:r>
            <w:r>
              <w:rPr>
                <w:rFonts w:hint="eastAsia" w:ascii="仿宋" w:hAnsi="仿宋" w:eastAsia="仿宋" w:cs="仿宋"/>
                <w:bCs w:val="0"/>
                <w:color w:val="auto"/>
                <w:sz w:val="28"/>
                <w:szCs w:val="28"/>
                <w:shd w:val="clear" w:fill="auto"/>
                <w:lang w:val="en-US"/>
              </w:rPr>
              <w:t>本项目，并自愿</w:t>
            </w:r>
            <w:r>
              <w:rPr>
                <w:rFonts w:hint="eastAsia" w:ascii="仿宋" w:hAnsi="仿宋" w:eastAsia="仿宋" w:cs="仿宋"/>
                <w:bCs w:val="0"/>
                <w:color w:val="auto"/>
                <w:sz w:val="28"/>
                <w:szCs w:val="28"/>
                <w:shd w:val="clear" w:fill="auto"/>
                <w:lang w:val="en-US" w:eastAsia="zh-CN"/>
              </w:rPr>
              <w:t>按照项目建设方案进行</w:t>
            </w:r>
            <w:r>
              <w:rPr>
                <w:rFonts w:hint="eastAsia" w:ascii="仿宋" w:hAnsi="仿宋" w:eastAsia="仿宋" w:cs="仿宋"/>
                <w:b w:val="0"/>
                <w:bCs w:val="0"/>
                <w:color w:val="auto"/>
                <w:sz w:val="28"/>
                <w:szCs w:val="28"/>
                <w:shd w:val="clear" w:fill="auto"/>
                <w:lang w:val="en-US" w:eastAsia="zh-CN"/>
              </w:rPr>
              <w:t>装修改造</w:t>
            </w:r>
            <w:r>
              <w:rPr>
                <w:rFonts w:hint="eastAsia" w:ascii="仿宋" w:hAnsi="仿宋" w:eastAsia="仿宋" w:cs="仿宋"/>
                <w:bCs w:val="0"/>
                <w:color w:val="auto"/>
                <w:sz w:val="28"/>
                <w:szCs w:val="28"/>
                <w:shd w:val="clear" w:fill="auto"/>
                <w:lang w:val="en-US"/>
              </w:rPr>
              <w:t>。</w:t>
            </w:r>
          </w:p>
          <w:p>
            <w:pPr>
              <w:pStyle w:val="8"/>
              <w:numPr>
                <w:ilvl w:val="0"/>
                <w:numId w:val="0"/>
              </w:numPr>
              <w:spacing w:line="560" w:lineRule="exact"/>
              <w:ind w:firstLine="562" w:firstLineChars="200"/>
              <w:jc w:val="left"/>
              <w:rPr>
                <w:rFonts w:hint="eastAsia" w:ascii="仿宋" w:hAnsi="仿宋" w:eastAsia="仿宋" w:cs="仿宋"/>
                <w:b/>
                <w:bCs/>
                <w:color w:val="auto"/>
                <w:sz w:val="28"/>
                <w:szCs w:val="28"/>
                <w:shd w:val="clear" w:fill="auto"/>
              </w:rPr>
            </w:pPr>
            <w:r>
              <w:rPr>
                <w:rFonts w:hint="eastAsia" w:ascii="仿宋" w:hAnsi="仿宋" w:eastAsia="仿宋" w:cs="仿宋"/>
                <w:b/>
                <w:bCs/>
                <w:color w:val="auto"/>
                <w:sz w:val="28"/>
                <w:szCs w:val="28"/>
                <w:shd w:val="clear" w:fill="auto"/>
                <w:lang w:val="en-US" w:eastAsia="zh-CN"/>
              </w:rPr>
              <w:t>二</w:t>
            </w:r>
            <w:r>
              <w:rPr>
                <w:rFonts w:hint="eastAsia" w:ascii="仿宋" w:hAnsi="仿宋" w:eastAsia="仿宋" w:cs="仿宋"/>
                <w:b/>
                <w:bCs/>
                <w:color w:val="auto"/>
                <w:sz w:val="28"/>
                <w:szCs w:val="28"/>
                <w:shd w:val="clear" w:fill="auto"/>
              </w:rPr>
              <w:t>、特别说明</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1.</w:t>
            </w:r>
            <w:r>
              <w:rPr>
                <w:rFonts w:hint="eastAsia" w:ascii="仿宋" w:hAnsi="仿宋" w:eastAsia="仿宋" w:cs="仿宋"/>
                <w:b w:val="0"/>
                <w:bCs w:val="0"/>
                <w:color w:val="auto"/>
                <w:sz w:val="28"/>
                <w:szCs w:val="28"/>
                <w:shd w:val="clear" w:fill="auto"/>
              </w:rPr>
              <w:t>各位</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已办理</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手续参加</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，务必于拍卖日前对标的的现状进行全面深入地了解，包括亲自查验标的、了解标的现状。</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一经</w:t>
            </w:r>
            <w:r>
              <w:rPr>
                <w:rFonts w:hint="eastAsia" w:ascii="仿宋" w:hAnsi="仿宋" w:eastAsia="仿宋" w:cs="仿宋"/>
                <w:b w:val="0"/>
                <w:bCs w:val="0"/>
                <w:color w:val="auto"/>
                <w:sz w:val="28"/>
                <w:szCs w:val="28"/>
                <w:shd w:val="clear" w:fill="auto"/>
                <w:lang w:val="en-US" w:eastAsia="zh-CN"/>
              </w:rPr>
              <w:t>报名成功</w:t>
            </w:r>
            <w:r>
              <w:rPr>
                <w:rFonts w:hint="eastAsia" w:ascii="仿宋" w:hAnsi="仿宋" w:eastAsia="仿宋" w:cs="仿宋"/>
                <w:b w:val="0"/>
                <w:bCs w:val="0"/>
                <w:color w:val="auto"/>
                <w:sz w:val="28"/>
                <w:szCs w:val="28"/>
                <w:shd w:val="clear" w:fill="auto"/>
              </w:rPr>
              <w:t>，即表明对该</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标的的现状等情况已作全面了解，对</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标的现状无任何异议，完全接受标的的质量</w:t>
            </w:r>
            <w:r>
              <w:rPr>
                <w:rFonts w:hint="eastAsia" w:ascii="仿宋" w:hAnsi="仿宋" w:eastAsia="仿宋" w:cs="仿宋"/>
                <w:b w:val="0"/>
                <w:bCs w:val="0"/>
                <w:color w:val="auto"/>
                <w:sz w:val="28"/>
                <w:szCs w:val="28"/>
                <w:shd w:val="clear" w:fill="auto"/>
                <w:lang w:eastAsia="zh-CN"/>
              </w:rPr>
              <w:t>、安全</w:t>
            </w:r>
            <w:r>
              <w:rPr>
                <w:rFonts w:hint="eastAsia" w:ascii="仿宋" w:hAnsi="仿宋" w:eastAsia="仿宋" w:cs="仿宋"/>
                <w:b w:val="0"/>
                <w:bCs w:val="0"/>
                <w:color w:val="auto"/>
                <w:sz w:val="28"/>
                <w:szCs w:val="28"/>
                <w:shd w:val="clear" w:fill="auto"/>
              </w:rPr>
              <w:t>和权属</w:t>
            </w:r>
            <w:r>
              <w:rPr>
                <w:rFonts w:hint="eastAsia" w:ascii="仿宋" w:hAnsi="仿宋" w:eastAsia="仿宋" w:cs="仿宋"/>
                <w:b w:val="0"/>
                <w:bCs w:val="0"/>
                <w:color w:val="auto"/>
                <w:sz w:val="28"/>
                <w:szCs w:val="28"/>
                <w:shd w:val="clear" w:fill="auto"/>
                <w:lang w:eastAsia="zh-CN"/>
              </w:rPr>
              <w:t>等</w:t>
            </w:r>
            <w:r>
              <w:rPr>
                <w:rFonts w:hint="eastAsia" w:ascii="仿宋" w:hAnsi="仿宋" w:eastAsia="仿宋" w:cs="仿宋"/>
                <w:b w:val="0"/>
                <w:bCs w:val="0"/>
                <w:color w:val="auto"/>
                <w:sz w:val="28"/>
                <w:szCs w:val="28"/>
                <w:shd w:val="clear" w:fill="auto"/>
              </w:rPr>
              <w:t>现状，标的已依法进行展示。未咨询、查勘或对</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标的不了解而参加</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的，责任自负。</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成交后，</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自行承担全部责任。</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2.</w:t>
            </w:r>
            <w:r>
              <w:rPr>
                <w:rFonts w:hint="eastAsia" w:ascii="仿宋" w:hAnsi="仿宋" w:eastAsia="仿宋" w:cs="仿宋"/>
                <w:b w:val="0"/>
                <w:bCs w:val="0"/>
                <w:color w:val="auto"/>
                <w:sz w:val="28"/>
                <w:szCs w:val="28"/>
                <w:shd w:val="clear" w:fill="auto"/>
              </w:rPr>
              <w:t>拍卖人、出租人提供的权属资料、图片、建筑面积、标的介绍等所有文件仅供参考，不代表拍卖人及出租人的承诺，标的以现状进行</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在竞拍前应对标的物现场踏勘，做充分了解。一经参拍即视同认可不动产权证的证载建筑面积</w:t>
            </w:r>
            <w:r>
              <w:rPr>
                <w:rFonts w:hint="eastAsia" w:ascii="仿宋" w:hAnsi="仿宋" w:eastAsia="仿宋" w:cs="仿宋"/>
                <w:b w:val="0"/>
                <w:bCs w:val="0"/>
                <w:color w:val="auto"/>
                <w:sz w:val="28"/>
                <w:szCs w:val="28"/>
                <w:shd w:val="clear" w:fill="auto"/>
                <w:lang w:eastAsia="zh-CN"/>
              </w:rPr>
              <w:t>及</w:t>
            </w:r>
            <w:r>
              <w:rPr>
                <w:rFonts w:hint="eastAsia" w:ascii="仿宋" w:hAnsi="仿宋" w:eastAsia="仿宋" w:cs="仿宋"/>
                <w:b w:val="0"/>
                <w:bCs w:val="0"/>
                <w:color w:val="auto"/>
                <w:sz w:val="28"/>
                <w:szCs w:val="28"/>
                <w:shd w:val="clear" w:fill="auto"/>
              </w:rPr>
              <w:t>实际使用面积的现状，无论不动产权证的面积是否牵涉到公共使用部分或未完全使用的部分，</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均对租赁面积及实际使用面积无异议。拍卖成交后，</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也不得以任何理由要求改变成交价格及佣金。</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已明确知晓本次租赁为整体租赁，无论</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租赁期间是否全部使用租赁标的物，均应按《租赁合同》的约定支付全额租金。</w:t>
            </w:r>
            <w:r>
              <w:rPr>
                <w:rFonts w:hint="eastAsia" w:ascii="仿宋" w:hAnsi="仿宋" w:eastAsia="仿宋" w:cs="仿宋"/>
                <w:b w:val="0"/>
                <w:bCs w:val="0"/>
                <w:color w:val="auto"/>
                <w:sz w:val="28"/>
                <w:szCs w:val="28"/>
                <w:shd w:val="clear" w:fill="auto"/>
                <w:lang w:eastAsia="zh-CN"/>
              </w:rPr>
              <w:t>竞价人</w:t>
            </w:r>
            <w:r>
              <w:rPr>
                <w:rFonts w:hint="eastAsia" w:ascii="仿宋" w:hAnsi="仿宋" w:eastAsia="仿宋" w:cs="仿宋"/>
                <w:b w:val="0"/>
                <w:bCs w:val="0"/>
                <w:color w:val="auto"/>
                <w:sz w:val="28"/>
                <w:szCs w:val="28"/>
                <w:shd w:val="clear" w:fill="auto"/>
              </w:rPr>
              <w:t>明确了解到</w:t>
            </w:r>
            <w:r>
              <w:rPr>
                <w:rFonts w:hint="eastAsia" w:ascii="仿宋" w:hAnsi="仿宋" w:eastAsia="仿宋" w:cs="仿宋"/>
                <w:b w:val="0"/>
                <w:bCs w:val="0"/>
                <w:color w:val="auto"/>
                <w:sz w:val="28"/>
                <w:szCs w:val="28"/>
                <w:shd w:val="clear" w:fill="auto"/>
                <w:lang w:eastAsia="zh-CN"/>
              </w:rPr>
              <w:t>竞价</w:t>
            </w:r>
            <w:r>
              <w:rPr>
                <w:rFonts w:hint="eastAsia" w:ascii="仿宋" w:hAnsi="仿宋" w:eastAsia="仿宋" w:cs="仿宋"/>
                <w:b w:val="0"/>
                <w:bCs w:val="0"/>
                <w:color w:val="auto"/>
                <w:sz w:val="28"/>
                <w:szCs w:val="28"/>
                <w:shd w:val="clear" w:fill="auto"/>
              </w:rPr>
              <w:t>标的所涉及的包括但不限于产权状况、土地使用权性质、使用年限和建筑物用途、规划现状（含限制、控制性规划）、经营业态要求以及房屋现实状况等，并不要求出租人和</w:t>
            </w:r>
            <w:r>
              <w:rPr>
                <w:rFonts w:hint="eastAsia" w:ascii="仿宋" w:hAnsi="仿宋" w:eastAsia="仿宋" w:cs="仿宋"/>
                <w:b w:val="0"/>
                <w:bCs w:val="0"/>
                <w:color w:val="auto"/>
                <w:sz w:val="28"/>
                <w:szCs w:val="28"/>
                <w:shd w:val="clear" w:fill="auto"/>
                <w:lang w:val="en-US" w:eastAsia="zh-CN"/>
              </w:rPr>
              <w:t>拍卖人</w:t>
            </w:r>
            <w:r>
              <w:rPr>
                <w:rFonts w:hint="eastAsia" w:ascii="仿宋" w:hAnsi="仿宋" w:eastAsia="仿宋" w:cs="仿宋"/>
                <w:b w:val="0"/>
                <w:bCs w:val="0"/>
                <w:color w:val="auto"/>
                <w:sz w:val="28"/>
                <w:szCs w:val="28"/>
                <w:shd w:val="clear" w:fill="auto"/>
              </w:rPr>
              <w:t>改变上述现状。</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3.</w:t>
            </w:r>
            <w:r>
              <w:rPr>
                <w:rFonts w:hint="eastAsia" w:ascii="仿宋" w:hAnsi="仿宋" w:eastAsia="仿宋" w:cs="仿宋"/>
                <w:b w:val="0"/>
                <w:bCs w:val="0"/>
                <w:color w:val="auto"/>
                <w:sz w:val="28"/>
                <w:szCs w:val="28"/>
                <w:shd w:val="clear" w:fill="auto"/>
              </w:rPr>
              <w:t>标的以设备报废处置后的状态进行交付</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rPr>
              <w:t>原酒店设备（中央空调系统、供水、供电系统、电梯等）不在交付范围内，原酒店设备由出租人进行报废处置，收益归出租人所有，承租人应协助办理资产报废处置交付工作。拍卖成交签订</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rPr>
              <w:t>租赁合同</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rPr>
              <w:t>，出租人将出租资产移交给承租人后，出租人不再承担资产报建、消防改造等任何费用，承租人自行办理相关手续并承担全部费用。</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4.</w:t>
            </w:r>
            <w:r>
              <w:rPr>
                <w:rFonts w:hint="eastAsia" w:ascii="仿宋" w:hAnsi="仿宋" w:eastAsia="仿宋" w:cs="仿宋"/>
                <w:b w:val="0"/>
                <w:bCs w:val="0"/>
                <w:color w:val="auto"/>
                <w:sz w:val="28"/>
                <w:szCs w:val="28"/>
                <w:shd w:val="clear" w:fill="auto"/>
              </w:rPr>
              <w:t>标的交付前产生的包括但不限于的水、电、气、物业管理等相关费用由出租人承担。标的交付后在租赁经营期间</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lang w:val="en-US" w:eastAsia="zh-CN"/>
              </w:rPr>
              <w:t>含免租期</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rPr>
              <w:t>所发生的包括但不限于</w:t>
            </w:r>
            <w:r>
              <w:rPr>
                <w:rFonts w:hint="eastAsia" w:ascii="仿宋" w:hAnsi="仿宋" w:eastAsia="仿宋" w:cs="仿宋"/>
                <w:b w:val="0"/>
                <w:bCs w:val="0"/>
                <w:color w:val="auto"/>
                <w:sz w:val="28"/>
                <w:szCs w:val="28"/>
                <w:shd w:val="clear" w:fill="auto"/>
                <w:lang w:val="en-US" w:eastAsia="zh-CN"/>
              </w:rPr>
              <w:t>物业</w:t>
            </w:r>
            <w:r>
              <w:rPr>
                <w:rFonts w:hint="eastAsia" w:ascii="仿宋" w:hAnsi="仿宋" w:eastAsia="仿宋" w:cs="仿宋"/>
                <w:b w:val="0"/>
                <w:bCs w:val="0"/>
                <w:color w:val="auto"/>
                <w:sz w:val="28"/>
                <w:szCs w:val="28"/>
                <w:shd w:val="clear" w:fill="auto"/>
              </w:rPr>
              <w:t>管理费、</w:t>
            </w:r>
            <w:r>
              <w:rPr>
                <w:rFonts w:hint="eastAsia" w:ascii="仿宋" w:hAnsi="仿宋" w:eastAsia="仿宋" w:cs="仿宋"/>
                <w:b w:val="0"/>
                <w:bCs w:val="0"/>
                <w:color w:val="auto"/>
                <w:sz w:val="28"/>
                <w:szCs w:val="28"/>
                <w:shd w:val="clear" w:fill="auto"/>
                <w:lang w:val="en-US" w:eastAsia="zh-CN"/>
              </w:rPr>
              <w:t>安全管理</w:t>
            </w:r>
            <w:r>
              <w:rPr>
                <w:rFonts w:hint="eastAsia" w:ascii="仿宋" w:hAnsi="仿宋" w:eastAsia="仿宋" w:cs="仿宋"/>
                <w:b w:val="0"/>
                <w:bCs w:val="0"/>
                <w:color w:val="auto"/>
                <w:sz w:val="28"/>
                <w:szCs w:val="28"/>
                <w:shd w:val="clear" w:fill="auto"/>
              </w:rPr>
              <w:t>费、卫生费、水、电、气等一切费用，由</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自行承担。</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5.</w:t>
            </w:r>
            <w:r>
              <w:rPr>
                <w:rFonts w:hint="eastAsia" w:ascii="仿宋" w:hAnsi="仿宋" w:eastAsia="仿宋" w:cs="仿宋"/>
                <w:b w:val="0"/>
                <w:bCs w:val="0"/>
                <w:color w:val="auto"/>
                <w:sz w:val="28"/>
                <w:szCs w:val="28"/>
                <w:shd w:val="clear" w:fill="auto"/>
              </w:rPr>
              <w:t>拍卖成交后，</w:t>
            </w:r>
            <w:r>
              <w:rPr>
                <w:rFonts w:hint="eastAsia" w:ascii="仿宋" w:hAnsi="仿宋" w:eastAsia="仿宋" w:cs="仿宋"/>
                <w:b w:val="0"/>
                <w:bCs w:val="0"/>
                <w:color w:val="auto"/>
                <w:sz w:val="28"/>
                <w:szCs w:val="28"/>
                <w:shd w:val="clear" w:fill="auto"/>
                <w:lang w:eastAsia="zh-CN"/>
              </w:rPr>
              <w:t>3个工作日内，竞得人</w:t>
            </w:r>
            <w:r>
              <w:rPr>
                <w:rFonts w:hint="eastAsia" w:ascii="仿宋" w:hAnsi="仿宋" w:eastAsia="仿宋" w:cs="仿宋"/>
                <w:b w:val="0"/>
                <w:bCs w:val="0"/>
                <w:color w:val="auto"/>
                <w:sz w:val="28"/>
                <w:szCs w:val="28"/>
                <w:shd w:val="clear" w:fill="auto"/>
              </w:rPr>
              <w:t>与拍卖人签订《成交确认书》，并在签订后的</w:t>
            </w:r>
            <w:r>
              <w:rPr>
                <w:rFonts w:hint="eastAsia" w:ascii="仿宋" w:hAnsi="仿宋" w:eastAsia="仿宋" w:cs="仿宋"/>
                <w:b w:val="0"/>
                <w:bCs w:val="0"/>
                <w:color w:val="auto"/>
                <w:sz w:val="28"/>
                <w:szCs w:val="28"/>
                <w:shd w:val="clear" w:fill="auto"/>
                <w:lang w:val="en-US" w:eastAsia="zh-CN"/>
              </w:rPr>
              <w:t>15日</w:t>
            </w:r>
            <w:r>
              <w:rPr>
                <w:rFonts w:hint="eastAsia" w:ascii="仿宋" w:hAnsi="仿宋" w:eastAsia="仿宋" w:cs="仿宋"/>
                <w:b w:val="0"/>
                <w:bCs w:val="0"/>
                <w:color w:val="auto"/>
                <w:sz w:val="28"/>
                <w:szCs w:val="28"/>
                <w:shd w:val="clear" w:fill="auto"/>
              </w:rPr>
              <w:t>内与出租人签订《租赁合同》。并按合同约定支付租金及</w:t>
            </w:r>
            <w:r>
              <w:rPr>
                <w:rFonts w:hint="eastAsia" w:ascii="仿宋" w:hAnsi="仿宋" w:eastAsia="仿宋" w:cs="仿宋"/>
                <w:b w:val="0"/>
                <w:bCs w:val="0"/>
                <w:color w:val="auto"/>
                <w:sz w:val="28"/>
                <w:szCs w:val="28"/>
                <w:shd w:val="clear" w:fill="auto"/>
                <w:lang w:val="en-US" w:eastAsia="zh-CN"/>
              </w:rPr>
              <w:t>履约保证金</w:t>
            </w:r>
            <w:r>
              <w:rPr>
                <w:rFonts w:hint="eastAsia" w:ascii="仿宋" w:hAnsi="仿宋" w:eastAsia="仿宋" w:cs="仿宋"/>
                <w:b w:val="0"/>
                <w:bCs w:val="0"/>
                <w:color w:val="auto"/>
                <w:sz w:val="28"/>
                <w:szCs w:val="28"/>
                <w:shd w:val="clear" w:fill="auto"/>
              </w:rPr>
              <w:t>给出租人。</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与出租人就租赁经营权的具体约定，以双方签订的《租赁合同》为准</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lang w:val="en-US" w:eastAsia="zh-CN"/>
              </w:rPr>
              <w:t>详见公告附件1</w:t>
            </w:r>
            <w:r>
              <w:rPr>
                <w:rFonts w:hint="eastAsia" w:ascii="仿宋" w:hAnsi="仿宋" w:eastAsia="仿宋" w:cs="仿宋"/>
                <w:b w:val="0"/>
                <w:bCs w:val="0"/>
                <w:color w:val="auto"/>
                <w:sz w:val="28"/>
                <w:szCs w:val="28"/>
                <w:shd w:val="clear" w:fill="auto"/>
              </w:rPr>
              <w:t>。</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6.</w:t>
            </w:r>
            <w:r>
              <w:rPr>
                <w:rFonts w:hint="eastAsia" w:ascii="仿宋" w:hAnsi="仿宋" w:eastAsia="仿宋" w:cs="仿宋"/>
                <w:b w:val="0"/>
                <w:bCs w:val="0"/>
                <w:color w:val="auto"/>
                <w:sz w:val="28"/>
                <w:szCs w:val="28"/>
                <w:shd w:val="clear" w:fill="auto"/>
              </w:rPr>
              <w:t>本次拍卖的租赁经营权期限为</w:t>
            </w:r>
            <w:r>
              <w:rPr>
                <w:rFonts w:hint="eastAsia" w:ascii="仿宋" w:hAnsi="仿宋" w:eastAsia="仿宋" w:cs="仿宋"/>
                <w:b w:val="0"/>
                <w:bCs w:val="0"/>
                <w:color w:val="auto"/>
                <w:sz w:val="28"/>
                <w:szCs w:val="28"/>
                <w:shd w:val="clear" w:fill="auto"/>
                <w:lang w:val="en-US" w:eastAsia="zh-CN"/>
              </w:rPr>
              <w:t>15年</w:t>
            </w:r>
            <w:r>
              <w:rPr>
                <w:rFonts w:hint="eastAsia" w:ascii="仿宋" w:hAnsi="仿宋" w:eastAsia="仿宋" w:cs="仿宋"/>
                <w:b w:val="0"/>
                <w:bCs w:val="0"/>
                <w:color w:val="auto"/>
                <w:sz w:val="28"/>
                <w:szCs w:val="28"/>
                <w:shd w:val="clear" w:fill="auto"/>
              </w:rPr>
              <w:t>（不含装修免租期），免租金装修期</w:t>
            </w:r>
            <w:r>
              <w:rPr>
                <w:rFonts w:hint="eastAsia" w:ascii="仿宋" w:hAnsi="仿宋" w:eastAsia="仿宋" w:cs="仿宋"/>
                <w:b w:val="0"/>
                <w:bCs w:val="0"/>
                <w:color w:val="auto"/>
                <w:sz w:val="28"/>
                <w:szCs w:val="28"/>
                <w:u w:val="none"/>
                <w:shd w:val="clear" w:fill="auto"/>
                <w:lang w:val="en-US" w:eastAsia="zh-CN"/>
              </w:rPr>
              <w:t>1</w:t>
            </w:r>
            <w:r>
              <w:rPr>
                <w:rFonts w:hint="eastAsia" w:ascii="仿宋" w:hAnsi="仿宋" w:eastAsia="仿宋" w:cs="仿宋"/>
                <w:b w:val="0"/>
                <w:bCs w:val="0"/>
                <w:color w:val="auto"/>
                <w:sz w:val="28"/>
                <w:szCs w:val="28"/>
                <w:shd w:val="clear" w:fill="auto"/>
                <w:lang w:val="en-US" w:eastAsia="zh-CN"/>
              </w:rPr>
              <w:t>年</w:t>
            </w:r>
            <w:r>
              <w:rPr>
                <w:rFonts w:hint="eastAsia" w:ascii="仿宋" w:hAnsi="仿宋" w:eastAsia="仿宋" w:cs="仿宋"/>
                <w:b w:val="0"/>
                <w:bCs w:val="0"/>
                <w:color w:val="auto"/>
                <w:sz w:val="28"/>
                <w:szCs w:val="28"/>
                <w:shd w:val="clear" w:fill="auto"/>
              </w:rPr>
              <w:t>。</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7.履约保证金：意向竞价人报名时须向省公共资源交易中心交纳竞价保证金424万元，成交后转为装修押金，其他竞价人交纳的竞价保证金在标的成交后原路退还。承租履约保证金为1个季度租金，从装修押金中扣除。竞价保证金和承租履约保证金均不计利息。</w:t>
            </w:r>
            <w:r>
              <w:rPr>
                <w:rFonts w:hint="eastAsia" w:ascii="仿宋" w:hAnsi="仿宋" w:eastAsia="仿宋" w:cs="仿宋"/>
                <w:b w:val="0"/>
                <w:bCs w:val="0"/>
                <w:color w:val="auto"/>
                <w:sz w:val="28"/>
                <w:szCs w:val="28"/>
                <w:highlight w:val="none"/>
                <w:shd w:val="clear" w:fill="auto"/>
                <w:lang w:val="en-US" w:eastAsia="zh-CN"/>
              </w:rPr>
              <w:t>租金缴纳方式详见公告附件1《租赁合同》。</w:t>
            </w:r>
            <w:r>
              <w:rPr>
                <w:rFonts w:hint="eastAsia" w:ascii="仿宋" w:hAnsi="仿宋" w:eastAsia="仿宋" w:cs="仿宋"/>
                <w:b w:val="0"/>
                <w:bCs w:val="0"/>
                <w:color w:val="auto"/>
                <w:sz w:val="28"/>
                <w:szCs w:val="28"/>
                <w:shd w:val="clear" w:fill="auto"/>
                <w:lang w:val="en-US" w:eastAsia="zh-CN"/>
              </w:rPr>
              <w:t>若因承租人原因未按时签订合同，出租人有权解除成交，不予退还竞价保证金。若承租人在租赁期限届满前主动退出经营，出租人有权解除合同，承租人须向出租人支付15年租金总收入10%的违约金，若违约金不足以赔偿出租人损失，出租人保留追偿的权利。</w:t>
            </w:r>
          </w:p>
          <w:p>
            <w:pPr>
              <w:pStyle w:val="8"/>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560" w:firstLineChars="200"/>
              <w:jc w:val="left"/>
              <w:rPr>
                <w:rFonts w:hint="eastAsia" w:ascii="仿宋" w:hAnsi="仿宋" w:eastAsia="仿宋" w:cs="仿宋"/>
                <w:b w:val="0"/>
                <w:bCs w:val="0"/>
                <w:color w:val="auto"/>
                <w:sz w:val="28"/>
                <w:szCs w:val="28"/>
                <w:shd w:val="clear" w:fill="auto"/>
              </w:rPr>
            </w:pPr>
            <w:r>
              <w:rPr>
                <w:rFonts w:hint="eastAsia" w:ascii="仿宋" w:hAnsi="仿宋" w:eastAsia="仿宋" w:cs="仿宋"/>
                <w:b w:val="0"/>
                <w:bCs w:val="0"/>
                <w:color w:val="auto"/>
                <w:sz w:val="28"/>
                <w:szCs w:val="28"/>
                <w:shd w:val="clear" w:fill="auto"/>
                <w:lang w:val="en-US" w:eastAsia="zh-CN"/>
              </w:rPr>
              <w:t>8.</w:t>
            </w:r>
            <w:r>
              <w:rPr>
                <w:rFonts w:hint="eastAsia" w:ascii="仿宋" w:hAnsi="仿宋" w:eastAsia="仿宋" w:cs="仿宋"/>
                <w:b w:val="0"/>
                <w:bCs w:val="0"/>
                <w:color w:val="auto"/>
                <w:sz w:val="28"/>
                <w:szCs w:val="28"/>
                <w:shd w:val="clear" w:fill="auto"/>
                <w:lang w:eastAsia="zh-CN"/>
              </w:rPr>
              <w:t>竞得人</w:t>
            </w:r>
            <w:r>
              <w:rPr>
                <w:rFonts w:hint="eastAsia" w:ascii="仿宋" w:hAnsi="仿宋" w:eastAsia="仿宋" w:cs="仿宋"/>
                <w:b w:val="0"/>
                <w:bCs w:val="0"/>
                <w:color w:val="auto"/>
                <w:sz w:val="28"/>
                <w:szCs w:val="28"/>
                <w:shd w:val="clear" w:fill="auto"/>
              </w:rPr>
              <w:t>须</w:t>
            </w:r>
            <w:r>
              <w:rPr>
                <w:rFonts w:hint="eastAsia" w:ascii="仿宋" w:hAnsi="仿宋" w:eastAsia="仿宋" w:cs="仿宋"/>
                <w:b w:val="0"/>
                <w:bCs w:val="0"/>
                <w:color w:val="auto"/>
                <w:sz w:val="28"/>
                <w:szCs w:val="28"/>
                <w:shd w:val="clear" w:fill="auto"/>
                <w:lang w:val="en-US" w:eastAsia="zh-CN"/>
              </w:rPr>
              <w:t>按</w:t>
            </w:r>
            <w:r>
              <w:rPr>
                <w:rFonts w:hint="eastAsia" w:ascii="仿宋" w:hAnsi="仿宋" w:eastAsia="仿宋" w:cs="仿宋"/>
                <w:b w:val="0"/>
                <w:bCs w:val="0"/>
                <w:color w:val="auto"/>
                <w:sz w:val="28"/>
                <w:szCs w:val="28"/>
                <w:shd w:val="clear" w:fill="auto"/>
              </w:rPr>
              <w:t>《租赁合同》</w:t>
            </w:r>
            <w:r>
              <w:rPr>
                <w:rFonts w:hint="eastAsia" w:ascii="仿宋" w:hAnsi="仿宋" w:eastAsia="仿宋" w:cs="仿宋"/>
                <w:b w:val="0"/>
                <w:bCs w:val="0"/>
                <w:color w:val="auto"/>
                <w:sz w:val="28"/>
                <w:szCs w:val="28"/>
                <w:shd w:val="clear" w:fill="auto"/>
                <w:lang w:val="en-US" w:eastAsia="zh-CN"/>
              </w:rPr>
              <w:t>约定</w:t>
            </w:r>
            <w:r>
              <w:rPr>
                <w:rFonts w:hint="eastAsia" w:ascii="仿宋" w:hAnsi="仿宋" w:eastAsia="仿宋" w:cs="仿宋"/>
                <w:b w:val="0"/>
                <w:bCs w:val="0"/>
                <w:color w:val="auto"/>
                <w:sz w:val="28"/>
                <w:szCs w:val="28"/>
                <w:shd w:val="clear" w:fill="auto"/>
              </w:rPr>
              <w:t>支付第一</w:t>
            </w:r>
            <w:r>
              <w:rPr>
                <w:rFonts w:hint="eastAsia" w:ascii="仿宋" w:hAnsi="仿宋" w:eastAsia="仿宋" w:cs="仿宋"/>
                <w:b w:val="0"/>
                <w:bCs w:val="0"/>
                <w:color w:val="auto"/>
                <w:sz w:val="28"/>
                <w:szCs w:val="28"/>
                <w:shd w:val="clear" w:fill="auto"/>
                <w:lang w:val="en-US" w:eastAsia="zh-CN"/>
              </w:rPr>
              <w:t>季度</w:t>
            </w:r>
            <w:r>
              <w:rPr>
                <w:rFonts w:hint="eastAsia" w:ascii="仿宋" w:hAnsi="仿宋" w:eastAsia="仿宋" w:cs="仿宋"/>
                <w:b w:val="0"/>
                <w:bCs w:val="0"/>
                <w:color w:val="auto"/>
                <w:sz w:val="28"/>
                <w:szCs w:val="28"/>
                <w:shd w:val="clear" w:fill="auto"/>
              </w:rPr>
              <w:t>租金和</w:t>
            </w:r>
            <w:r>
              <w:rPr>
                <w:rFonts w:hint="eastAsia" w:ascii="仿宋" w:hAnsi="仿宋" w:eastAsia="仿宋" w:cs="仿宋"/>
                <w:b w:val="0"/>
                <w:bCs w:val="0"/>
                <w:color w:val="auto"/>
                <w:sz w:val="28"/>
                <w:szCs w:val="28"/>
                <w:shd w:val="clear" w:fill="auto"/>
                <w:lang w:val="en-US" w:eastAsia="zh-CN"/>
              </w:rPr>
              <w:t>承租履约保证</w:t>
            </w:r>
            <w:r>
              <w:rPr>
                <w:rFonts w:hint="eastAsia" w:ascii="仿宋" w:hAnsi="仿宋" w:eastAsia="仿宋" w:cs="仿宋"/>
                <w:b w:val="0"/>
                <w:bCs w:val="0"/>
                <w:color w:val="auto"/>
                <w:sz w:val="28"/>
                <w:szCs w:val="28"/>
                <w:shd w:val="clear" w:fill="auto"/>
              </w:rPr>
              <w:t>金</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lang w:val="en-US" w:eastAsia="zh-CN"/>
              </w:rPr>
              <w:t>1个季度租金</w:t>
            </w:r>
            <w:r>
              <w:rPr>
                <w:rFonts w:hint="eastAsia" w:ascii="仿宋" w:hAnsi="仿宋" w:eastAsia="仿宋" w:cs="仿宋"/>
                <w:b w:val="0"/>
                <w:bCs w:val="0"/>
                <w:color w:val="auto"/>
                <w:sz w:val="28"/>
                <w:szCs w:val="28"/>
                <w:shd w:val="clear" w:fill="auto"/>
                <w:lang w:eastAsia="zh-CN"/>
              </w:rPr>
              <w:t>）</w:t>
            </w:r>
            <w:r>
              <w:rPr>
                <w:rFonts w:hint="eastAsia" w:ascii="仿宋" w:hAnsi="仿宋" w:eastAsia="仿宋" w:cs="仿宋"/>
                <w:b w:val="0"/>
                <w:bCs w:val="0"/>
                <w:color w:val="auto"/>
                <w:sz w:val="28"/>
                <w:szCs w:val="28"/>
                <w:shd w:val="clear" w:fill="auto"/>
              </w:rPr>
              <w:t>至出租人指定账户，之后按照季度缴纳租金。</w:t>
            </w:r>
          </w:p>
          <w:p>
            <w:pPr>
              <w:pStyle w:val="8"/>
              <w:keepNext w:val="0"/>
              <w:keepLines w:val="0"/>
              <w:pageBreakBefore w:val="0"/>
              <w:numPr>
                <w:ilvl w:val="0"/>
                <w:numId w:val="0"/>
              </w:numPr>
              <w:shd w:val="clear"/>
              <w:kinsoku/>
              <w:wordWrap/>
              <w:overflowPunct/>
              <w:topLinePunct w:val="0"/>
              <w:autoSpaceDE/>
              <w:autoSpaceDN/>
              <w:bidi w:val="0"/>
              <w:snapToGrid/>
              <w:spacing w:line="520" w:lineRule="exact"/>
              <w:ind w:left="0" w:leftChars="0" w:firstLine="560" w:firstLineChars="200"/>
              <w:jc w:val="left"/>
              <w:rPr>
                <w:rFonts w:hint="eastAsia" w:ascii="仿宋" w:hAnsi="仿宋" w:eastAsia="仿宋" w:cs="仿宋"/>
                <w:b w:val="0"/>
                <w:bCs/>
                <w:color w:val="auto"/>
                <w:sz w:val="28"/>
                <w:szCs w:val="28"/>
                <w:shd w:val="clear" w:color="auto" w:fill="auto"/>
              </w:rPr>
            </w:pPr>
            <w:r>
              <w:rPr>
                <w:rFonts w:hint="eastAsia" w:ascii="仿宋" w:hAnsi="仿宋" w:eastAsia="仿宋" w:cs="仿宋"/>
                <w:b w:val="0"/>
                <w:bCs w:val="0"/>
                <w:color w:val="auto"/>
                <w:kern w:val="2"/>
                <w:sz w:val="28"/>
                <w:szCs w:val="28"/>
                <w:shd w:val="clear" w:fill="auto"/>
                <w:lang w:val="en-US" w:eastAsia="zh-CN" w:bidi="ar-SA"/>
              </w:rPr>
              <w:t>9.</w:t>
            </w:r>
            <w:r>
              <w:rPr>
                <w:rFonts w:hint="eastAsia" w:ascii="仿宋" w:hAnsi="仿宋" w:eastAsia="仿宋" w:cs="仿宋"/>
                <w:b w:val="0"/>
                <w:bCs/>
                <w:color w:val="auto"/>
                <w:sz w:val="28"/>
                <w:szCs w:val="28"/>
                <w:shd w:val="clear" w:color="auto" w:fill="auto"/>
              </w:rPr>
              <w:t>租赁期间，防火安全、门前三包、环保、综合治理及安全、保卫等工作，</w:t>
            </w:r>
            <w:r>
              <w:rPr>
                <w:rFonts w:hint="eastAsia" w:ascii="仿宋" w:hAnsi="仿宋" w:eastAsia="仿宋" w:cs="仿宋"/>
                <w:b w:val="0"/>
                <w:bCs/>
                <w:color w:val="auto"/>
                <w:sz w:val="28"/>
                <w:szCs w:val="28"/>
                <w:shd w:val="clear" w:color="auto" w:fill="auto"/>
                <w:lang w:eastAsia="zh-CN"/>
              </w:rPr>
              <w:t>竞得人</w:t>
            </w:r>
            <w:r>
              <w:rPr>
                <w:rFonts w:hint="eastAsia" w:ascii="仿宋" w:hAnsi="仿宋" w:eastAsia="仿宋" w:cs="仿宋"/>
                <w:b w:val="0"/>
                <w:bCs/>
                <w:color w:val="auto"/>
                <w:sz w:val="28"/>
                <w:szCs w:val="28"/>
                <w:shd w:val="clear" w:color="auto" w:fill="auto"/>
              </w:rPr>
              <w:t>应执行当地有关部门规定并承担全部责任和服从出租人监督检查。</w:t>
            </w:r>
          </w:p>
          <w:p>
            <w:pPr>
              <w:pStyle w:val="8"/>
              <w:keepNext w:val="0"/>
              <w:keepLines w:val="0"/>
              <w:pageBreakBefore w:val="0"/>
              <w:numPr>
                <w:ilvl w:val="0"/>
                <w:numId w:val="0"/>
              </w:numPr>
              <w:shd w:val="clear"/>
              <w:kinsoku/>
              <w:wordWrap/>
              <w:overflowPunct/>
              <w:topLinePunct w:val="0"/>
              <w:autoSpaceDE/>
              <w:autoSpaceDN/>
              <w:bidi w:val="0"/>
              <w:snapToGrid/>
              <w:spacing w:line="520" w:lineRule="exact"/>
              <w:ind w:left="0" w:leftChars="0" w:firstLine="560" w:firstLineChars="200"/>
              <w:jc w:val="left"/>
              <w:rPr>
                <w:rFonts w:hint="eastAsia" w:ascii="仿宋" w:hAnsi="仿宋" w:eastAsia="仿宋" w:cs="仿宋"/>
                <w:b w:val="0"/>
                <w:bCs/>
                <w:color w:val="auto"/>
                <w:sz w:val="28"/>
                <w:szCs w:val="28"/>
                <w:shd w:val="clear" w:color="auto" w:fill="auto"/>
              </w:rPr>
            </w:pPr>
            <w:r>
              <w:rPr>
                <w:rFonts w:hint="eastAsia" w:ascii="仿宋" w:hAnsi="仿宋" w:eastAsia="仿宋" w:cs="仿宋"/>
                <w:b w:val="0"/>
                <w:bCs/>
                <w:color w:val="auto"/>
                <w:sz w:val="28"/>
                <w:szCs w:val="28"/>
                <w:shd w:val="clear" w:color="auto" w:fill="auto"/>
                <w:lang w:val="en-US" w:eastAsia="zh-CN"/>
              </w:rPr>
              <w:t>10.</w:t>
            </w:r>
            <w:r>
              <w:rPr>
                <w:rFonts w:hint="eastAsia" w:ascii="仿宋" w:hAnsi="仿宋" w:eastAsia="仿宋" w:cs="仿宋"/>
                <w:b w:val="0"/>
                <w:bCs/>
                <w:color w:val="auto"/>
                <w:sz w:val="28"/>
                <w:szCs w:val="28"/>
                <w:shd w:val="clear" w:color="auto" w:fill="auto"/>
                <w:lang w:eastAsia="zh-CN"/>
              </w:rPr>
              <w:t>竞得人</w:t>
            </w:r>
            <w:r>
              <w:rPr>
                <w:rFonts w:hint="eastAsia" w:ascii="仿宋" w:hAnsi="仿宋" w:eastAsia="仿宋" w:cs="仿宋"/>
                <w:b w:val="0"/>
                <w:bCs/>
                <w:color w:val="auto"/>
                <w:sz w:val="28"/>
                <w:szCs w:val="28"/>
                <w:shd w:val="clear" w:color="auto" w:fill="auto"/>
              </w:rPr>
              <w:t>应建立和完善场地使用安全、消防管理和日常检查维护制度，确保资产安全完整。</w:t>
            </w:r>
          </w:p>
          <w:p>
            <w:pPr>
              <w:pStyle w:val="8"/>
              <w:keepNext w:val="0"/>
              <w:keepLines w:val="0"/>
              <w:pageBreakBefore w:val="0"/>
              <w:numPr>
                <w:ilvl w:val="0"/>
                <w:numId w:val="0"/>
              </w:numPr>
              <w:shd w:val="clear"/>
              <w:kinsoku/>
              <w:wordWrap/>
              <w:overflowPunct/>
              <w:topLinePunct w:val="0"/>
              <w:autoSpaceDE/>
              <w:autoSpaceDN/>
              <w:bidi w:val="0"/>
              <w:snapToGrid/>
              <w:spacing w:line="520" w:lineRule="exact"/>
              <w:ind w:left="0" w:leftChars="0" w:firstLine="560" w:firstLineChars="200"/>
              <w:jc w:val="left"/>
              <w:rPr>
                <w:rFonts w:hint="eastAsia" w:ascii="仿宋" w:hAnsi="仿宋" w:eastAsia="仿宋" w:cs="仿宋"/>
                <w:b w:val="0"/>
                <w:bCs/>
                <w:color w:val="auto"/>
                <w:sz w:val="28"/>
                <w:szCs w:val="28"/>
                <w:shd w:val="clear" w:color="auto" w:fill="auto"/>
              </w:rPr>
            </w:pPr>
            <w:r>
              <w:rPr>
                <w:rFonts w:hint="eastAsia" w:ascii="仿宋" w:hAnsi="仿宋" w:eastAsia="仿宋" w:cs="仿宋"/>
                <w:b w:val="0"/>
                <w:bCs w:val="0"/>
                <w:color w:val="auto"/>
                <w:kern w:val="2"/>
                <w:sz w:val="28"/>
                <w:szCs w:val="28"/>
                <w:shd w:val="clear" w:fill="auto"/>
                <w:lang w:val="en-US" w:eastAsia="zh-CN" w:bidi="ar-SA"/>
              </w:rPr>
              <w:t>11.</w:t>
            </w:r>
            <w:r>
              <w:rPr>
                <w:rFonts w:hint="eastAsia" w:ascii="仿宋" w:hAnsi="仿宋" w:eastAsia="仿宋" w:cs="仿宋"/>
                <w:b w:val="0"/>
                <w:bCs/>
                <w:color w:val="auto"/>
                <w:sz w:val="28"/>
                <w:szCs w:val="28"/>
                <w:shd w:val="clear" w:color="auto" w:fill="auto"/>
              </w:rPr>
              <w:t>合同到期后，不续签合同，</w:t>
            </w:r>
            <w:r>
              <w:rPr>
                <w:rFonts w:hint="eastAsia" w:ascii="仿宋" w:hAnsi="仿宋" w:eastAsia="仿宋" w:cs="仿宋"/>
                <w:b w:val="0"/>
                <w:bCs/>
                <w:color w:val="auto"/>
                <w:sz w:val="28"/>
                <w:szCs w:val="28"/>
                <w:shd w:val="clear" w:color="auto" w:fill="auto"/>
                <w:lang w:eastAsia="zh-CN"/>
              </w:rPr>
              <w:t>竞得人</w:t>
            </w:r>
            <w:r>
              <w:rPr>
                <w:rFonts w:hint="eastAsia" w:ascii="仿宋" w:hAnsi="仿宋" w:eastAsia="仿宋" w:cs="仿宋"/>
                <w:b w:val="0"/>
                <w:bCs/>
                <w:color w:val="auto"/>
                <w:sz w:val="28"/>
                <w:szCs w:val="28"/>
                <w:shd w:val="clear" w:color="auto" w:fill="auto"/>
              </w:rPr>
              <w:t>须通过公开</w:t>
            </w:r>
            <w:r>
              <w:rPr>
                <w:rFonts w:hint="eastAsia" w:ascii="仿宋" w:hAnsi="仿宋" w:eastAsia="仿宋" w:cs="仿宋"/>
                <w:b w:val="0"/>
                <w:bCs/>
                <w:color w:val="auto"/>
                <w:sz w:val="28"/>
                <w:szCs w:val="28"/>
                <w:shd w:val="clear" w:color="auto" w:fill="auto"/>
                <w:lang w:eastAsia="zh-CN"/>
              </w:rPr>
              <w:t>竞价</w:t>
            </w:r>
            <w:r>
              <w:rPr>
                <w:rFonts w:hint="eastAsia" w:ascii="仿宋" w:hAnsi="仿宋" w:eastAsia="仿宋" w:cs="仿宋"/>
                <w:b w:val="0"/>
                <w:bCs/>
                <w:color w:val="auto"/>
                <w:sz w:val="28"/>
                <w:szCs w:val="28"/>
                <w:shd w:val="clear" w:color="auto" w:fill="auto"/>
              </w:rPr>
              <w:t>方式参与竞租，</w:t>
            </w:r>
            <w:r>
              <w:rPr>
                <w:rFonts w:hint="eastAsia" w:ascii="仿宋" w:hAnsi="仿宋" w:eastAsia="仿宋" w:cs="仿宋"/>
                <w:b w:val="0"/>
                <w:bCs/>
                <w:color w:val="auto"/>
                <w:sz w:val="28"/>
                <w:szCs w:val="28"/>
                <w:shd w:val="clear" w:color="auto" w:fill="auto"/>
                <w:lang w:val="en-US" w:eastAsia="zh-CN"/>
              </w:rPr>
              <w:t>竞得人</w:t>
            </w:r>
            <w:r>
              <w:rPr>
                <w:rFonts w:hint="eastAsia" w:ascii="仿宋" w:hAnsi="仿宋" w:eastAsia="仿宋" w:cs="仿宋"/>
                <w:b w:val="0"/>
                <w:bCs/>
                <w:color w:val="auto"/>
                <w:sz w:val="28"/>
                <w:szCs w:val="28"/>
                <w:shd w:val="clear" w:color="auto" w:fill="auto"/>
              </w:rPr>
              <w:t>享有以同等条件优先承租的权利，未竞价成功的应及时办理有关退租手续。</w:t>
            </w:r>
          </w:p>
          <w:p>
            <w:pPr>
              <w:pStyle w:val="8"/>
              <w:keepNext w:val="0"/>
              <w:keepLines w:val="0"/>
              <w:pageBreakBefore w:val="0"/>
              <w:numPr>
                <w:ilvl w:val="0"/>
                <w:numId w:val="0"/>
              </w:numPr>
              <w:kinsoku/>
              <w:wordWrap/>
              <w:overflowPunct/>
              <w:topLinePunct w:val="0"/>
              <w:autoSpaceDE/>
              <w:autoSpaceDN/>
              <w:bidi w:val="0"/>
              <w:snapToGrid/>
              <w:spacing w:line="520" w:lineRule="exact"/>
              <w:ind w:left="0" w:leftChars="0" w:firstLine="562" w:firstLineChars="200"/>
              <w:rPr>
                <w:rFonts w:hint="eastAsia" w:ascii="仿宋" w:hAnsi="仿宋" w:eastAsia="仿宋" w:cs="仿宋"/>
                <w:b/>
                <w:bCs w:val="0"/>
                <w:color w:val="auto"/>
                <w:kern w:val="2"/>
                <w:sz w:val="28"/>
                <w:szCs w:val="28"/>
                <w:shd w:val="clear" w:color="auto" w:fill="auto"/>
                <w:lang w:val="en-US" w:eastAsia="zh-CN" w:bidi="ar-SA"/>
              </w:rPr>
            </w:pPr>
            <w:r>
              <w:rPr>
                <w:rFonts w:hint="eastAsia" w:ascii="仿宋" w:hAnsi="仿宋" w:eastAsia="仿宋" w:cs="仿宋"/>
                <w:b/>
                <w:bCs w:val="0"/>
                <w:color w:val="auto"/>
                <w:kern w:val="2"/>
                <w:sz w:val="28"/>
                <w:szCs w:val="28"/>
                <w:shd w:val="clear" w:color="auto" w:fill="auto"/>
                <w:lang w:val="en-US" w:eastAsia="zh-CN" w:bidi="ar-SA"/>
              </w:rPr>
              <w:t>三、竞价佣金</w:t>
            </w:r>
          </w:p>
          <w:p>
            <w:pPr>
              <w:pStyle w:val="8"/>
              <w:keepNext w:val="0"/>
              <w:keepLines w:val="0"/>
              <w:pageBreakBefore w:val="0"/>
              <w:numPr>
                <w:ilvl w:val="0"/>
                <w:numId w:val="0"/>
              </w:numPr>
              <w:shd w:val="clear"/>
              <w:kinsoku/>
              <w:wordWrap/>
              <w:overflowPunct/>
              <w:topLinePunct w:val="0"/>
              <w:autoSpaceDE/>
              <w:autoSpaceDN/>
              <w:bidi w:val="0"/>
              <w:snapToGrid/>
              <w:spacing w:line="520" w:lineRule="exact"/>
              <w:ind w:left="0" w:leftChars="0" w:firstLine="560" w:firstLineChars="200"/>
              <w:jc w:val="left"/>
              <w:rPr>
                <w:rFonts w:hint="eastAsia" w:ascii="仿宋" w:hAnsi="仿宋" w:eastAsia="仿宋" w:cs="仿宋"/>
                <w:b w:val="0"/>
                <w:bCs/>
                <w:color w:val="auto"/>
                <w:sz w:val="28"/>
                <w:szCs w:val="28"/>
                <w:shd w:val="clear" w:color="auto" w:fill="auto"/>
                <w:lang w:val="en-US" w:eastAsia="zh-CN"/>
              </w:rPr>
            </w:pPr>
            <w:r>
              <w:rPr>
                <w:rFonts w:hint="eastAsia" w:ascii="仿宋" w:hAnsi="仿宋" w:eastAsia="仿宋" w:cs="仿宋"/>
                <w:b w:val="0"/>
                <w:bCs/>
                <w:color w:val="auto"/>
                <w:sz w:val="28"/>
                <w:szCs w:val="28"/>
                <w:shd w:val="clear" w:color="auto" w:fill="auto"/>
                <w:lang w:val="en-US" w:eastAsia="zh-CN"/>
              </w:rPr>
              <w:t>拍卖人按照固定金额人民币壹拾玖万捌仟捌佰元整收取竞价佣金</w:t>
            </w:r>
            <w:r>
              <w:rPr>
                <w:rFonts w:hint="eastAsia" w:ascii="仿宋" w:hAnsi="仿宋" w:eastAsia="仿宋" w:cs="仿宋"/>
                <w:b w:val="0"/>
                <w:bCs/>
                <w:color w:val="auto"/>
                <w:sz w:val="28"/>
                <w:szCs w:val="28"/>
                <w:shd w:val="clear" w:color="auto" w:fill="auto"/>
              </w:rPr>
              <w:t>，</w:t>
            </w:r>
            <w:r>
              <w:rPr>
                <w:rFonts w:hint="eastAsia" w:ascii="仿宋" w:hAnsi="仿宋" w:eastAsia="仿宋" w:cs="仿宋"/>
                <w:b w:val="0"/>
                <w:bCs/>
                <w:color w:val="auto"/>
                <w:sz w:val="28"/>
                <w:szCs w:val="28"/>
                <w:shd w:val="clear" w:color="auto" w:fill="auto"/>
                <w:lang w:val="en-US" w:eastAsia="zh-CN"/>
              </w:rPr>
              <w:t>由竞得人竞价成功后三个工作日内另行支付到拍卖人指定账户</w:t>
            </w:r>
            <w:r>
              <w:rPr>
                <w:rFonts w:hint="eastAsia" w:ascii="仿宋" w:hAnsi="仿宋" w:eastAsia="仿宋" w:cs="仿宋"/>
                <w:b w:val="0"/>
                <w:bCs/>
                <w:color w:val="auto"/>
                <w:sz w:val="28"/>
                <w:szCs w:val="28"/>
                <w:shd w:val="clear" w:color="auto" w:fill="auto"/>
                <w:lang w:eastAsia="zh-CN"/>
              </w:rPr>
              <w:t>。</w:t>
            </w:r>
          </w:p>
          <w:p>
            <w:pPr>
              <w:pStyle w:val="8"/>
              <w:keepNext w:val="0"/>
              <w:keepLines w:val="0"/>
              <w:pageBreakBefore w:val="0"/>
              <w:numPr>
                <w:ilvl w:val="0"/>
                <w:numId w:val="0"/>
              </w:numPr>
              <w:kinsoku/>
              <w:wordWrap/>
              <w:overflowPunct/>
              <w:topLinePunct w:val="0"/>
              <w:autoSpaceDE/>
              <w:autoSpaceDN/>
              <w:bidi w:val="0"/>
              <w:snapToGrid/>
              <w:spacing w:line="520" w:lineRule="exact"/>
              <w:ind w:left="0" w:leftChars="0" w:firstLine="562" w:firstLineChars="20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四、其他事项</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20" w:lineRule="exact"/>
              <w:ind w:left="0" w:lef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拍卖成交后，</w:t>
            </w:r>
            <w:r>
              <w:rPr>
                <w:rFonts w:hint="eastAsia" w:ascii="仿宋" w:hAnsi="仿宋" w:eastAsia="仿宋" w:cs="仿宋"/>
                <w:b w:val="0"/>
                <w:bCs/>
                <w:color w:val="auto"/>
                <w:sz w:val="28"/>
                <w:szCs w:val="28"/>
                <w:lang w:eastAsia="zh-CN"/>
              </w:rPr>
              <w:t>竞得人</w:t>
            </w:r>
            <w:r>
              <w:rPr>
                <w:rFonts w:hint="eastAsia" w:ascii="仿宋" w:hAnsi="仿宋" w:eastAsia="仿宋" w:cs="仿宋"/>
                <w:b w:val="0"/>
                <w:bCs/>
                <w:color w:val="auto"/>
                <w:sz w:val="28"/>
                <w:szCs w:val="28"/>
              </w:rPr>
              <w:t>应</w:t>
            </w:r>
            <w:r>
              <w:rPr>
                <w:rFonts w:hint="eastAsia" w:ascii="仿宋" w:hAnsi="仿宋" w:eastAsia="仿宋" w:cs="仿宋"/>
                <w:b w:val="0"/>
                <w:bCs/>
                <w:color w:val="auto"/>
                <w:sz w:val="28"/>
                <w:szCs w:val="28"/>
                <w:lang w:val="en-US" w:eastAsia="zh-CN"/>
              </w:rPr>
              <w:t>按要求</w:t>
            </w:r>
            <w:r>
              <w:rPr>
                <w:rFonts w:hint="eastAsia" w:ascii="仿宋" w:hAnsi="仿宋" w:eastAsia="仿宋" w:cs="仿宋"/>
                <w:b w:val="0"/>
                <w:bCs/>
                <w:color w:val="auto"/>
                <w:sz w:val="28"/>
                <w:szCs w:val="28"/>
              </w:rPr>
              <w:t>签署</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成交确认书</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。《成交确认书》是对</w:t>
            </w:r>
            <w:r>
              <w:rPr>
                <w:rFonts w:hint="eastAsia" w:ascii="仿宋" w:hAnsi="仿宋" w:eastAsia="仿宋" w:cs="仿宋"/>
                <w:b w:val="0"/>
                <w:bCs/>
                <w:color w:val="auto"/>
                <w:sz w:val="28"/>
                <w:szCs w:val="28"/>
                <w:lang w:val="en-US" w:eastAsia="zh-CN"/>
              </w:rPr>
              <w:t>竞价</w:t>
            </w:r>
            <w:r>
              <w:rPr>
                <w:rFonts w:hint="eastAsia" w:ascii="仿宋" w:hAnsi="仿宋" w:eastAsia="仿宋" w:cs="仿宋"/>
                <w:b w:val="0"/>
                <w:bCs/>
                <w:color w:val="auto"/>
                <w:sz w:val="28"/>
                <w:szCs w:val="28"/>
              </w:rPr>
              <w:t>成交的书面确认，不影响</w:t>
            </w:r>
            <w:r>
              <w:rPr>
                <w:rFonts w:hint="eastAsia" w:ascii="仿宋" w:hAnsi="仿宋" w:eastAsia="仿宋" w:cs="仿宋"/>
                <w:b w:val="0"/>
                <w:bCs/>
                <w:color w:val="auto"/>
                <w:sz w:val="28"/>
                <w:szCs w:val="28"/>
                <w:lang w:val="en-US" w:eastAsia="zh-CN"/>
              </w:rPr>
              <w:t>竞价</w:t>
            </w:r>
            <w:r>
              <w:rPr>
                <w:rFonts w:hint="eastAsia" w:ascii="仿宋" w:hAnsi="仿宋" w:eastAsia="仿宋" w:cs="仿宋"/>
                <w:b w:val="0"/>
                <w:bCs/>
                <w:color w:val="auto"/>
                <w:sz w:val="28"/>
                <w:szCs w:val="28"/>
              </w:rPr>
              <w:t>已成交的事实与法律效力。</w:t>
            </w:r>
            <w:r>
              <w:rPr>
                <w:rFonts w:hint="eastAsia" w:ascii="仿宋" w:hAnsi="仿宋" w:eastAsia="仿宋" w:cs="仿宋"/>
                <w:b w:val="0"/>
                <w:bCs/>
                <w:color w:val="auto"/>
                <w:sz w:val="28"/>
                <w:szCs w:val="28"/>
                <w:lang w:eastAsia="zh-CN"/>
              </w:rPr>
              <w:t>竞得人</w:t>
            </w:r>
            <w:r>
              <w:rPr>
                <w:rFonts w:hint="eastAsia" w:ascii="仿宋" w:hAnsi="仿宋" w:eastAsia="仿宋" w:cs="仿宋"/>
                <w:b w:val="0"/>
                <w:bCs/>
                <w:color w:val="auto"/>
                <w:sz w:val="28"/>
                <w:szCs w:val="28"/>
              </w:rPr>
              <w:t>成交后不得反悔，若有反悔，除所付</w:t>
            </w:r>
            <w:r>
              <w:rPr>
                <w:rFonts w:hint="eastAsia" w:ascii="仿宋" w:hAnsi="仿宋" w:eastAsia="仿宋" w:cs="仿宋"/>
                <w:b w:val="0"/>
                <w:bCs/>
                <w:color w:val="auto"/>
                <w:sz w:val="28"/>
                <w:szCs w:val="28"/>
                <w:lang w:val="en-US" w:eastAsia="zh-CN"/>
              </w:rPr>
              <w:t>竞价</w:t>
            </w:r>
            <w:r>
              <w:rPr>
                <w:rFonts w:hint="eastAsia" w:ascii="仿宋" w:hAnsi="仿宋" w:eastAsia="仿宋" w:cs="仿宋"/>
                <w:b w:val="0"/>
                <w:bCs/>
                <w:color w:val="auto"/>
                <w:sz w:val="28"/>
                <w:szCs w:val="28"/>
              </w:rPr>
              <w:t>保证金不予退还外，还须向拍卖人支付该拍卖标的成交价10%的经济损失费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并按《中华人民共和国拍卖法》第三十九条的有关规定承担法律责任。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20" w:lineRule="exact"/>
              <w:ind w:left="0" w:lef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在成功报名</w:t>
            </w:r>
            <w:r>
              <w:rPr>
                <w:rFonts w:hint="eastAsia" w:ascii="仿宋" w:hAnsi="仿宋" w:eastAsia="仿宋" w:cs="仿宋"/>
                <w:b w:val="0"/>
                <w:bCs/>
                <w:color w:val="auto"/>
                <w:sz w:val="28"/>
                <w:szCs w:val="28"/>
                <w:lang w:eastAsia="zh-CN"/>
              </w:rPr>
              <w:t>竞价</w:t>
            </w:r>
            <w:r>
              <w:rPr>
                <w:rFonts w:hint="eastAsia" w:ascii="仿宋" w:hAnsi="仿宋" w:eastAsia="仿宋" w:cs="仿宋"/>
                <w:b w:val="0"/>
                <w:bCs/>
                <w:color w:val="auto"/>
                <w:sz w:val="28"/>
                <w:szCs w:val="28"/>
              </w:rPr>
              <w:t>本次出租标的后，</w:t>
            </w:r>
            <w:r>
              <w:rPr>
                <w:rFonts w:hint="eastAsia" w:ascii="仿宋" w:hAnsi="仿宋" w:eastAsia="仿宋" w:cs="仿宋"/>
                <w:b w:val="0"/>
                <w:bCs/>
                <w:color w:val="auto"/>
                <w:sz w:val="28"/>
                <w:szCs w:val="28"/>
                <w:lang w:eastAsia="zh-CN"/>
              </w:rPr>
              <w:t>其</w:t>
            </w:r>
            <w:r>
              <w:rPr>
                <w:rFonts w:hint="eastAsia" w:ascii="仿宋" w:hAnsi="仿宋" w:eastAsia="仿宋" w:cs="仿宋"/>
                <w:b w:val="0"/>
                <w:bCs/>
                <w:color w:val="auto"/>
                <w:sz w:val="28"/>
                <w:szCs w:val="28"/>
              </w:rPr>
              <w:t>应价不</w:t>
            </w:r>
            <w:r>
              <w:rPr>
                <w:rFonts w:hint="eastAsia" w:ascii="仿宋" w:hAnsi="仿宋" w:eastAsia="仿宋" w:cs="仿宋"/>
                <w:b w:val="0"/>
                <w:bCs/>
                <w:color w:val="auto"/>
                <w:sz w:val="28"/>
                <w:szCs w:val="28"/>
                <w:lang w:eastAsia="zh-CN"/>
              </w:rPr>
              <w:t>应</w:t>
            </w:r>
            <w:r>
              <w:rPr>
                <w:rFonts w:hint="eastAsia" w:ascii="仿宋" w:hAnsi="仿宋" w:eastAsia="仿宋" w:cs="仿宋"/>
                <w:b w:val="0"/>
                <w:bCs/>
                <w:color w:val="auto"/>
                <w:sz w:val="28"/>
                <w:szCs w:val="28"/>
              </w:rPr>
              <w:t>低于标的起拍价</w:t>
            </w:r>
            <w:r>
              <w:rPr>
                <w:rFonts w:hint="eastAsia" w:ascii="仿宋" w:hAnsi="仿宋" w:eastAsia="仿宋" w:cs="仿宋"/>
                <w:b w:val="0"/>
                <w:bCs/>
                <w:color w:val="auto"/>
                <w:sz w:val="28"/>
                <w:szCs w:val="28"/>
                <w:lang w:eastAsia="zh-CN"/>
              </w:rPr>
              <w:t>；如仅有一名竞价人且其应价低于标的起拍价</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则</w:t>
            </w:r>
            <w:r>
              <w:rPr>
                <w:rFonts w:hint="eastAsia" w:ascii="仿宋" w:hAnsi="仿宋" w:eastAsia="仿宋" w:cs="仿宋"/>
                <w:b w:val="0"/>
                <w:bCs/>
                <w:color w:val="auto"/>
                <w:sz w:val="28"/>
                <w:szCs w:val="28"/>
              </w:rPr>
              <w:t>本</w:t>
            </w:r>
            <w:r>
              <w:rPr>
                <w:rFonts w:hint="eastAsia" w:ascii="仿宋" w:hAnsi="仿宋" w:eastAsia="仿宋" w:cs="仿宋"/>
                <w:b w:val="0"/>
                <w:bCs/>
                <w:color w:val="auto"/>
                <w:sz w:val="28"/>
                <w:szCs w:val="28"/>
                <w:lang w:val="en-US" w:eastAsia="zh-CN"/>
              </w:rPr>
              <w:t>次竞价</w:t>
            </w:r>
            <w:r>
              <w:rPr>
                <w:rFonts w:hint="eastAsia" w:ascii="仿宋" w:hAnsi="仿宋" w:eastAsia="仿宋" w:cs="仿宋"/>
                <w:b w:val="0"/>
                <w:bCs/>
                <w:color w:val="auto"/>
                <w:sz w:val="28"/>
                <w:szCs w:val="28"/>
              </w:rPr>
              <w:t>终止。如因出租人原因撤回</w:t>
            </w:r>
            <w:r>
              <w:rPr>
                <w:rFonts w:hint="eastAsia" w:ascii="仿宋" w:hAnsi="仿宋" w:eastAsia="仿宋" w:cs="仿宋"/>
                <w:b w:val="0"/>
                <w:bCs/>
                <w:color w:val="auto"/>
                <w:sz w:val="28"/>
                <w:szCs w:val="28"/>
                <w:lang w:eastAsia="zh-CN"/>
              </w:rPr>
              <w:t>竞价</w:t>
            </w:r>
            <w:r>
              <w:rPr>
                <w:rFonts w:hint="eastAsia" w:ascii="仿宋" w:hAnsi="仿宋" w:eastAsia="仿宋" w:cs="仿宋"/>
                <w:b w:val="0"/>
                <w:bCs/>
                <w:color w:val="auto"/>
                <w:sz w:val="28"/>
                <w:szCs w:val="28"/>
              </w:rPr>
              <w:t>标的或另行委托拍卖，或因突发的不可抗力情况等其他原因导致拍卖会在20个工作日内仍无法举行，则在确定无法举行拍卖会后的5个工作日内，由省公共资源交易中心全额退还</w:t>
            </w:r>
            <w:r>
              <w:rPr>
                <w:rFonts w:hint="eastAsia" w:ascii="仿宋" w:hAnsi="仿宋" w:eastAsia="仿宋" w:cs="仿宋"/>
                <w:b w:val="0"/>
                <w:bCs/>
                <w:color w:val="auto"/>
                <w:sz w:val="28"/>
                <w:szCs w:val="28"/>
                <w:lang w:val="en-US" w:eastAsia="zh-CN"/>
              </w:rPr>
              <w:t>竞价人</w:t>
            </w:r>
            <w:r>
              <w:rPr>
                <w:rFonts w:hint="eastAsia" w:ascii="仿宋" w:hAnsi="仿宋" w:eastAsia="仿宋" w:cs="仿宋"/>
                <w:b w:val="0"/>
                <w:bCs/>
                <w:color w:val="auto"/>
                <w:sz w:val="28"/>
                <w:szCs w:val="28"/>
              </w:rPr>
              <w:t>缴纳的</w:t>
            </w:r>
            <w:r>
              <w:rPr>
                <w:rFonts w:hint="eastAsia" w:ascii="仿宋" w:hAnsi="仿宋" w:eastAsia="仿宋" w:cs="仿宋"/>
                <w:b w:val="0"/>
                <w:bCs/>
                <w:color w:val="auto"/>
                <w:sz w:val="28"/>
                <w:szCs w:val="28"/>
                <w:lang w:eastAsia="zh-CN"/>
              </w:rPr>
              <w:t>竞价</w:t>
            </w:r>
            <w:r>
              <w:rPr>
                <w:rFonts w:hint="eastAsia" w:ascii="仿宋" w:hAnsi="仿宋" w:eastAsia="仿宋" w:cs="仿宋"/>
                <w:b w:val="0"/>
                <w:bCs/>
                <w:color w:val="auto"/>
                <w:sz w:val="28"/>
                <w:szCs w:val="28"/>
              </w:rPr>
              <w:t>保证金，本</w:t>
            </w:r>
            <w:r>
              <w:rPr>
                <w:rFonts w:hint="eastAsia" w:ascii="仿宋" w:hAnsi="仿宋" w:eastAsia="仿宋" w:cs="仿宋"/>
                <w:b w:val="0"/>
                <w:bCs/>
                <w:color w:val="auto"/>
                <w:sz w:val="28"/>
                <w:szCs w:val="28"/>
                <w:lang w:val="en-US" w:eastAsia="zh-CN"/>
              </w:rPr>
              <w:t>次竞价</w:t>
            </w:r>
            <w:r>
              <w:rPr>
                <w:rFonts w:hint="eastAsia" w:ascii="仿宋" w:hAnsi="仿宋" w:eastAsia="仿宋" w:cs="仿宋"/>
                <w:b w:val="0"/>
                <w:bCs/>
                <w:color w:val="auto"/>
                <w:sz w:val="28"/>
                <w:szCs w:val="28"/>
              </w:rPr>
              <w:t>自行终止。</w:t>
            </w:r>
          </w:p>
          <w:p>
            <w:pPr>
              <w:keepNext w:val="0"/>
              <w:keepLines w:val="0"/>
              <w:pageBreakBefore w:val="0"/>
              <w:numPr>
                <w:ilvl w:val="0"/>
                <w:numId w:val="0"/>
              </w:numPr>
              <w:tabs>
                <w:tab w:val="left" w:pos="720"/>
              </w:tabs>
              <w:kinsoku/>
              <w:wordWrap/>
              <w:overflowPunct/>
              <w:topLinePunct w:val="0"/>
              <w:autoSpaceDE/>
              <w:autoSpaceDN/>
              <w:bidi w:val="0"/>
              <w:snapToGrid/>
              <w:spacing w:line="520" w:lineRule="exact"/>
              <w:ind w:left="0" w:leftChars="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五、</w:t>
            </w:r>
            <w:r>
              <w:rPr>
                <w:rFonts w:hint="eastAsia" w:ascii="仿宋" w:hAnsi="仿宋" w:eastAsia="仿宋" w:cs="仿宋"/>
                <w:b/>
                <w:bCs w:val="0"/>
                <w:color w:val="auto"/>
                <w:sz w:val="28"/>
                <w:szCs w:val="28"/>
              </w:rPr>
              <w:t>特别约定与说明：</w:t>
            </w:r>
          </w:p>
          <w:p>
            <w:pPr>
              <w:keepNext w:val="0"/>
              <w:keepLines w:val="0"/>
              <w:pageBreakBefore w:val="0"/>
              <w:numPr>
                <w:ilvl w:val="0"/>
                <w:numId w:val="0"/>
              </w:numPr>
              <w:tabs>
                <w:tab w:val="left" w:pos="72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shd w:val="clear" w:color="auto" w:fill="auto"/>
              </w:rPr>
            </w:pPr>
            <w:r>
              <w:rPr>
                <w:rFonts w:hint="eastAsia" w:ascii="仿宋" w:hAnsi="仿宋" w:eastAsia="仿宋" w:cs="仿宋"/>
                <w:b w:val="0"/>
                <w:bCs/>
                <w:color w:val="auto"/>
                <w:sz w:val="28"/>
                <w:szCs w:val="28"/>
              </w:rPr>
              <w:t>公告期满，若只产生一个符合条件的意向</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，则拍卖公告时间需延期7个工作日。公告7个工作日后，如确定没有新的意向</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，可经出租人“三重一大”决策制度审议通过后，按起拍价与意向</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报价孰高原则签约。若审议不予通过，本次拍卖自动取消，意向</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已缴纳的所有款项原路退还，出租人、意向</w:t>
            </w:r>
            <w:r>
              <w:rPr>
                <w:rFonts w:hint="eastAsia" w:ascii="仿宋" w:hAnsi="仿宋" w:eastAsia="仿宋" w:cs="仿宋"/>
                <w:b w:val="0"/>
                <w:bCs/>
                <w:color w:val="auto"/>
                <w:sz w:val="28"/>
                <w:szCs w:val="28"/>
                <w:lang w:eastAsia="zh-CN"/>
              </w:rPr>
              <w:t>竞价人</w:t>
            </w:r>
            <w:r>
              <w:rPr>
                <w:rFonts w:hint="eastAsia" w:ascii="仿宋" w:hAnsi="仿宋" w:eastAsia="仿宋" w:cs="仿宋"/>
                <w:b w:val="0"/>
                <w:bCs/>
                <w:color w:val="auto"/>
                <w:sz w:val="28"/>
                <w:szCs w:val="28"/>
              </w:rPr>
              <w:t>、拍卖人均无需承担其他任何责任。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exact"/>
          <w:jc w:val="center"/>
        </w:trPr>
        <w:tc>
          <w:tcPr>
            <w:tcW w:w="9587" w:type="dxa"/>
            <w:gridSpan w:val="6"/>
            <w:shd w:val="clear" w:color="auto" w:fill="BFBFBF"/>
            <w:tcMar>
              <w:top w:w="0" w:type="dxa"/>
              <w:left w:w="108" w:type="dxa"/>
              <w:bottom w:w="0" w:type="dxa"/>
              <w:right w:w="108" w:type="dxa"/>
            </w:tcMar>
            <w:vAlign w:val="center"/>
          </w:tcPr>
          <w:p>
            <w:pPr>
              <w:keepNext w:val="0"/>
              <w:keepLines w:val="0"/>
              <w:pageBreakBefore w:val="0"/>
              <w:shd w:val="clear"/>
              <w:kinsoku/>
              <w:wordWrap/>
              <w:overflowPunct/>
              <w:topLinePunct w:val="0"/>
              <w:autoSpaceDE/>
              <w:autoSpaceDN/>
              <w:bidi w:val="0"/>
              <w:snapToGrid/>
              <w:spacing w:line="520" w:lineRule="exact"/>
              <w:ind w:left="0" w:leftChars="0" w:firstLine="560" w:firstLineChars="200"/>
              <w:jc w:val="center"/>
              <w:rPr>
                <w:rFonts w:hint="eastAsia" w:ascii="仿宋" w:hAnsi="仿宋" w:eastAsia="仿宋" w:cs="仿宋"/>
                <w:b w:val="0"/>
                <w:bCs/>
                <w:color w:val="auto"/>
                <w:sz w:val="28"/>
                <w:szCs w:val="28"/>
                <w:shd w:val="clear" w:color="auto" w:fill="auto"/>
              </w:rPr>
            </w:pPr>
            <w:r>
              <w:rPr>
                <w:rFonts w:hint="eastAsia" w:ascii="仿宋" w:hAnsi="仿宋" w:eastAsia="仿宋" w:cs="仿宋"/>
                <w:b w:val="0"/>
                <w:bCs/>
                <w:color w:val="auto"/>
                <w:sz w:val="28"/>
                <w:szCs w:val="28"/>
                <w:shd w:val="clear" w:color="auto" w:fill="auto"/>
                <w:lang w:eastAsia="zh-CN"/>
              </w:rPr>
              <w:t>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87" w:type="dxa"/>
            <w:gridSpan w:val="6"/>
            <w:shd w:val="clear" w:color="auto" w:fill="FFFFFF" w:themeFill="background1"/>
            <w:tcMar>
              <w:top w:w="0" w:type="dxa"/>
              <w:left w:w="108" w:type="dxa"/>
              <w:bottom w:w="0" w:type="dxa"/>
              <w:right w:w="108" w:type="dxa"/>
            </w:tcMar>
            <w:vAlign w:val="center"/>
          </w:tcPr>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1．意向竞价人须承诺承租后装修总投资不低于《可行性研究报告》中确定的投资金额6233万元。</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2．标的装修必须按照不低于出租人编制的《可行性研究报告》确定的内容、标准实施，装修改造设计方案、材料设备采购计划清单必须经过出租人审核同意后实施。</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3．标的装修完工后承租人将设计、施工、验收及竣工图等必须存档的资料，完整移交一份给出租人存档。</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w:t>
            </w:r>
            <w:r>
              <w:rPr>
                <w:rFonts w:hint="eastAsia" w:ascii="仿宋" w:hAnsi="仿宋" w:eastAsia="仿宋" w:cs="仿宋"/>
                <w:color w:val="auto"/>
                <w:sz w:val="28"/>
                <w:szCs w:val="28"/>
                <w:lang w:val="en-US" w:eastAsia="zh-CN"/>
              </w:rPr>
              <w:t>签订《租赁合同》后，</w:t>
            </w:r>
            <w:r>
              <w:rPr>
                <w:rFonts w:hint="eastAsia" w:ascii="仿宋" w:hAnsi="仿宋" w:eastAsia="仿宋" w:cs="仿宋"/>
                <w:b/>
                <w:bCs w:val="0"/>
                <w:color w:val="auto"/>
                <w:sz w:val="28"/>
                <w:szCs w:val="28"/>
                <w:lang w:val="en-US" w:eastAsia="zh-CN"/>
              </w:rPr>
              <w:t>承租人应在标的物交付前15个工作日内向出租人交足人民币2000万元装修押金，</w:t>
            </w:r>
            <w:r>
              <w:rPr>
                <w:rFonts w:hint="eastAsia" w:ascii="仿宋" w:hAnsi="仿宋" w:eastAsia="仿宋" w:cs="仿宋"/>
                <w:color w:val="auto"/>
                <w:sz w:val="28"/>
                <w:szCs w:val="28"/>
                <w:lang w:val="en-US" w:eastAsia="zh-CN"/>
              </w:rPr>
              <w:t>未足额交纳装修押金的，视为悔拍，或因承租人原因停工导致无法继续履行合同，出租人有权解除合同，承租人应承担违约责任。</w:t>
            </w:r>
            <w:r>
              <w:rPr>
                <w:rFonts w:hint="eastAsia" w:ascii="仿宋" w:hAnsi="仿宋" w:eastAsia="仿宋" w:cs="仿宋"/>
                <w:b w:val="0"/>
                <w:bCs/>
                <w:color w:val="auto"/>
                <w:sz w:val="28"/>
                <w:szCs w:val="28"/>
                <w:lang w:val="en-US" w:eastAsia="zh-CN"/>
              </w:rPr>
              <w:t>装修改造完成，政府验收合格且无劳资纠纷后出租人扣除承租</w:t>
            </w:r>
            <w:r>
              <w:rPr>
                <w:rFonts w:hint="eastAsia" w:ascii="仿宋" w:hAnsi="仿宋" w:eastAsia="仿宋" w:cs="仿宋"/>
                <w:b w:val="0"/>
                <w:bCs w:val="0"/>
                <w:color w:val="auto"/>
                <w:sz w:val="28"/>
                <w:szCs w:val="28"/>
                <w:shd w:val="clear" w:fill="auto"/>
                <w:lang w:val="en-US" w:eastAsia="zh-CN"/>
              </w:rPr>
              <w:t>履约保证金后</w:t>
            </w:r>
            <w:r>
              <w:rPr>
                <w:rFonts w:hint="eastAsia" w:ascii="仿宋" w:hAnsi="仿宋" w:eastAsia="仿宋" w:cs="仿宋"/>
                <w:b w:val="0"/>
                <w:bCs/>
                <w:color w:val="auto"/>
                <w:sz w:val="28"/>
                <w:szCs w:val="28"/>
                <w:lang w:val="en-US" w:eastAsia="zh-CN"/>
              </w:rPr>
              <w:t>无息退还装修押金。</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对房屋及附属设施、配套设备进行装修、改造、更换，应严格按照相关规定执行，改造过程中不得破坏房屋及附属物的整体结构安全，未经出租人书面同意，不得加建任何临时建筑物。否则，出租人有权解除《租赁合同》，承租人应承担相应责任。承租人在投资改造、经营管理中出现的任何安全责任事故，由承租人承担全部法律责任。</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2" w:firstLineChars="200"/>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6.出租标的仅限用于酒店运营，且仅限运营一个酒店品牌。</w:t>
            </w:r>
            <w:r>
              <w:rPr>
                <w:rFonts w:hint="eastAsia" w:ascii="仿宋" w:hAnsi="仿宋" w:eastAsia="仿宋" w:cs="仿宋"/>
                <w:b w:val="0"/>
                <w:bCs/>
                <w:color w:val="auto"/>
                <w:sz w:val="28"/>
                <w:szCs w:val="28"/>
                <w:lang w:val="en-US" w:eastAsia="zh-CN"/>
              </w:rPr>
              <w:t>承租人必须按照出租人培训需求建设多功能会议中心、电教室等功能用房，配备相关软硬件设备（包括网络设备、安全设备、音视频设备、培训电脑、管理软件等）。且优先保障出租人培训、会议、接待和工作人员食宿需求，出租人按不超过财政规定的标准支付费用，租赁期间如遇政策调整则按新政策执行。其余空闲时段和空余房间可以按照市场价格对外经营。如出租人需求减少，承租人不得因此要求出租人补偿或者减免租金。</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7.承租人须保障荷花园大厦东配楼的餐饮、热水、空调供给，出租人按照财政核定的价格支付费用，餐饮、热水、空调供给费用与租金互不抵扣。</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承租人可将除客房外的部分房屋对外转租（不超过承租面积15%并报出租人备案），但不得擅自整体转租、借租承租房屋、与第三者互换房屋使用。若因承租人转租或经营不善等原因导致终止合同，承租人应承担违约责任。承租期间的设备设施维护、更换由承租人负责，合同提前终止或租赁期限届满后不可移动的设备设施等均以“来修去丢”的原则处理，承租人不得以任何理由向出租人提出补偿或赔偿。</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9.承租人不得经营足浴、KTV或SPA等影响培训、会议的项目，不得为违法活动提供场所或便利。停车场的使用由承租人管理使用，但必须优先保证出租人工作人员车辆的免费使用。</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10.出租标的及相关公共区域的物业管理自标的交付之日起由承租人负责并承担相应费用，出租人不支付相应费用。</w:t>
            </w:r>
          </w:p>
          <w:p>
            <w:pPr>
              <w:pStyle w:val="7"/>
              <w:keepNext w:val="0"/>
              <w:keepLines w:val="0"/>
              <w:pageBreakBefore w:val="0"/>
              <w:tabs>
                <w:tab w:val="left" w:pos="630"/>
              </w:tabs>
              <w:kinsoku/>
              <w:wordWrap/>
              <w:overflowPunct/>
              <w:topLinePunct w:val="0"/>
              <w:autoSpaceDE/>
              <w:autoSpaceDN/>
              <w:bidi w:val="0"/>
              <w:snapToGrid/>
              <w:spacing w:line="520" w:lineRule="exact"/>
              <w:ind w:left="0" w:leftChars="0" w:firstLine="560" w:firstLineChars="20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11.本次出租合同由三方签署，出租方有两个单位，详见附件1《租赁合同》。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exact"/>
          <w:jc w:val="center"/>
        </w:trPr>
        <w:tc>
          <w:tcPr>
            <w:tcW w:w="9587" w:type="dxa"/>
            <w:gridSpan w:val="6"/>
            <w:shd w:val="clear" w:color="auto" w:fill="BFBFBF"/>
            <w:tcMar>
              <w:top w:w="0" w:type="dxa"/>
              <w:left w:w="108" w:type="dxa"/>
              <w:bottom w:w="0" w:type="dxa"/>
              <w:right w:w="108" w:type="dxa"/>
            </w:tcMar>
            <w:vAlign w:val="center"/>
          </w:tcPr>
          <w:p>
            <w:pPr>
              <w:shd w:val="clear"/>
              <w:ind w:left="101" w:leftChars="48"/>
              <w:jc w:val="center"/>
              <w:rPr>
                <w:rFonts w:hint="default" w:asciiTheme="minorEastAsia" w:hAnsiTheme="minorEastAsia" w:eastAsiaTheme="minorEastAsia" w:cstheme="minorEastAsia"/>
                <w:b/>
                <w:bCs/>
                <w:color w:val="auto"/>
                <w:sz w:val="28"/>
                <w:szCs w:val="28"/>
                <w:shd w:val="clear" w:color="auto" w:fill="auto"/>
                <w:lang w:val="en-US" w:eastAsia="zh-CN"/>
              </w:rPr>
            </w:pPr>
            <w:r>
              <w:rPr>
                <w:rFonts w:hint="eastAsia" w:asciiTheme="minorEastAsia" w:hAnsiTheme="minorEastAsia" w:eastAsiaTheme="minorEastAsia" w:cstheme="minorEastAsia"/>
                <w:b/>
                <w:bCs/>
                <w:color w:val="auto"/>
                <w:sz w:val="28"/>
                <w:szCs w:val="28"/>
                <w:shd w:val="clear" w:color="auto" w:fill="auto"/>
                <w:lang w:val="en-US" w:eastAsia="zh-CN"/>
              </w:rPr>
              <w:t>受让方资格条件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jc w:val="center"/>
        </w:trPr>
        <w:tc>
          <w:tcPr>
            <w:tcW w:w="9587" w:type="dxa"/>
            <w:gridSpan w:val="6"/>
            <w:shd w:val="clear" w:color="auto" w:fill="FFFFFF" w:themeFill="background1"/>
            <w:tcMar>
              <w:top w:w="0" w:type="dxa"/>
              <w:left w:w="108" w:type="dxa"/>
              <w:bottom w:w="0" w:type="dxa"/>
              <w:right w:w="108" w:type="dxa"/>
            </w:tcMar>
            <w:vAlign w:val="center"/>
          </w:tcPr>
          <w:p>
            <w:pPr>
              <w:pStyle w:val="7"/>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60" w:lineRule="exact"/>
              <w:ind w:leftChars="200"/>
              <w:rPr>
                <w:rFonts w:hint="default" w:ascii="仿宋" w:hAnsi="仿宋" w:eastAsia="仿宋" w:cs="仿宋"/>
                <w:bCs w:val="0"/>
                <w:color w:val="auto"/>
                <w:sz w:val="28"/>
                <w:szCs w:val="28"/>
                <w:lang w:val="en-US" w:eastAsia="zh-CN"/>
              </w:rPr>
            </w:pPr>
            <w:r>
              <w:rPr>
                <w:rFonts w:hint="eastAsia" w:ascii="仿宋" w:hAnsi="仿宋" w:eastAsia="仿宋" w:cs="仿宋"/>
                <w:bCs w:val="0"/>
                <w:color w:val="auto"/>
                <w:sz w:val="28"/>
                <w:szCs w:val="28"/>
                <w:lang w:val="en-US" w:eastAsia="zh-CN"/>
              </w:rPr>
              <w:t>一、受让方资格条件</w:t>
            </w:r>
          </w:p>
          <w:p>
            <w:pPr>
              <w:pStyle w:val="7"/>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bCs w:val="0"/>
                <w:color w:val="auto"/>
                <w:sz w:val="28"/>
                <w:szCs w:val="28"/>
                <w:lang w:val="en-US" w:eastAsia="zh-CN"/>
              </w:rPr>
            </w:pPr>
            <w:r>
              <w:rPr>
                <w:rFonts w:hint="eastAsia" w:ascii="仿宋" w:hAnsi="仿宋" w:eastAsia="仿宋" w:cs="仿宋"/>
                <w:bCs w:val="0"/>
                <w:color w:val="auto"/>
                <w:kern w:val="0"/>
                <w:sz w:val="28"/>
                <w:szCs w:val="28"/>
                <w:lang w:val="en-US" w:eastAsia="zh-CN" w:bidi="ar-SA"/>
              </w:rPr>
              <w:t>1.</w:t>
            </w:r>
            <w:r>
              <w:rPr>
                <w:rFonts w:hint="eastAsia" w:ascii="仿宋" w:hAnsi="仿宋" w:eastAsia="仿宋" w:cs="仿宋"/>
                <w:bCs w:val="0"/>
                <w:color w:val="auto"/>
                <w:sz w:val="28"/>
                <w:szCs w:val="28"/>
                <w:lang w:val="en-US" w:eastAsia="zh-CN"/>
              </w:rPr>
              <w:t>意向竞价人必须是在中华人民共和国境内注册登记的企业法人（本项目不接受联合体报名），经营范围应包括酒店管理。意向竞价人应在拍卖公告规定的时间内办理好数字证书及电子签章、按公告要求足额交纳竞价保证金，方可参加本次网上公开出租交易活动。</w:t>
            </w:r>
          </w:p>
          <w:p>
            <w:pPr>
              <w:pStyle w:val="7"/>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color w:val="auto"/>
                <w:sz w:val="28"/>
                <w:szCs w:val="28"/>
              </w:rPr>
            </w:pPr>
            <w:r>
              <w:rPr>
                <w:rFonts w:hint="eastAsia" w:ascii="仿宋" w:hAnsi="仿宋" w:eastAsia="仿宋" w:cs="仿宋"/>
                <w:bCs/>
                <w:color w:val="auto"/>
                <w:kern w:val="0"/>
                <w:sz w:val="28"/>
                <w:szCs w:val="28"/>
                <w:lang w:val="en-US" w:eastAsia="zh-CN" w:bidi="ar-SA"/>
              </w:rPr>
              <w:t>2.</w:t>
            </w:r>
            <w:r>
              <w:rPr>
                <w:rFonts w:hint="eastAsia" w:ascii="仿宋" w:hAnsi="仿宋" w:eastAsia="仿宋" w:cs="仿宋"/>
                <w:bCs w:val="0"/>
                <w:color w:val="auto"/>
                <w:sz w:val="28"/>
                <w:szCs w:val="28"/>
                <w:lang w:val="en-US" w:eastAsia="zh-CN"/>
              </w:rPr>
              <w:t>业绩要求：意向竞价人或意向竞价人控股股东须具有自主经营酒店业绩：正在运营管理酒店客房数量不低于200间或运营管理面积不低于20000㎡。提供相关证明材料（租赁合同、酒店经营管理合同等）。</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bCs w:val="0"/>
                <w:color w:val="auto"/>
                <w:sz w:val="28"/>
                <w:szCs w:val="28"/>
                <w:lang w:eastAsia="zh-CN"/>
              </w:rPr>
            </w:pPr>
            <w:r>
              <w:rPr>
                <w:rFonts w:hint="eastAsia" w:ascii="仿宋" w:hAnsi="仿宋" w:eastAsia="仿宋" w:cs="仿宋"/>
                <w:bCs w:val="0"/>
                <w:color w:val="auto"/>
                <w:sz w:val="28"/>
                <w:szCs w:val="28"/>
                <w:lang w:val="en-US" w:eastAsia="zh-CN"/>
              </w:rPr>
              <w:t>3.</w:t>
            </w:r>
            <w:r>
              <w:rPr>
                <w:rFonts w:hint="eastAsia" w:ascii="仿宋" w:hAnsi="仿宋" w:eastAsia="仿宋" w:cs="仿宋"/>
                <w:bCs w:val="0"/>
                <w:color w:val="auto"/>
                <w:sz w:val="28"/>
                <w:szCs w:val="28"/>
              </w:rPr>
              <w:t>通过“信用中国”网站（www.creditchina.gov.cn）查询，对列入失信被执行人、重大税收违法案件当事人名单，列入政府采购严重违法失信行为记录名单的，拒绝其参与竞租</w:t>
            </w:r>
            <w:r>
              <w:rPr>
                <w:rFonts w:hint="eastAsia" w:ascii="仿宋" w:hAnsi="仿宋" w:eastAsia="仿宋" w:cs="仿宋"/>
                <w:bCs w:val="0"/>
                <w:color w:val="auto"/>
                <w:sz w:val="28"/>
                <w:szCs w:val="28"/>
                <w:lang w:eastAsia="zh-CN"/>
              </w:rPr>
              <w:t>。</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color w:val="auto"/>
                <w:sz w:val="28"/>
                <w:szCs w:val="28"/>
              </w:rPr>
            </w:pPr>
            <w:r>
              <w:rPr>
                <w:rFonts w:hint="eastAsia" w:ascii="仿宋" w:hAnsi="仿宋" w:eastAsia="仿宋" w:cs="仿宋"/>
                <w:bCs w:val="0"/>
                <w:color w:val="auto"/>
                <w:sz w:val="28"/>
                <w:szCs w:val="28"/>
                <w:lang w:val="en-US" w:eastAsia="zh-CN"/>
              </w:rPr>
              <w:t>二、</w:t>
            </w:r>
            <w:r>
              <w:rPr>
                <w:rFonts w:hint="eastAsia" w:ascii="仿宋" w:hAnsi="仿宋" w:eastAsia="仿宋" w:cs="仿宋"/>
                <w:bCs w:val="0"/>
                <w:color w:val="auto"/>
                <w:sz w:val="28"/>
                <w:szCs w:val="28"/>
              </w:rPr>
              <w:t>须</w:t>
            </w:r>
            <w:r>
              <w:rPr>
                <w:rFonts w:hint="eastAsia" w:ascii="仿宋" w:hAnsi="仿宋" w:eastAsia="仿宋" w:cs="仿宋"/>
                <w:bCs w:val="0"/>
                <w:color w:val="auto"/>
                <w:sz w:val="28"/>
                <w:szCs w:val="28"/>
                <w:lang w:val="en-US" w:eastAsia="zh-CN"/>
              </w:rPr>
              <w:t>上传的资格条件证明</w:t>
            </w:r>
            <w:r>
              <w:rPr>
                <w:rFonts w:hint="eastAsia" w:ascii="仿宋" w:hAnsi="仿宋" w:eastAsia="仿宋" w:cs="仿宋"/>
                <w:bCs w:val="0"/>
                <w:color w:val="auto"/>
                <w:sz w:val="28"/>
                <w:szCs w:val="28"/>
              </w:rPr>
              <w:t>材料</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bCs w:val="0"/>
                <w:color w:val="auto"/>
                <w:sz w:val="28"/>
                <w:szCs w:val="28"/>
                <w:lang w:eastAsia="zh-CN"/>
              </w:rPr>
            </w:pPr>
            <w:r>
              <w:rPr>
                <w:rFonts w:hint="eastAsia" w:ascii="仿宋" w:hAnsi="仿宋" w:eastAsia="仿宋" w:cs="仿宋"/>
                <w:bCs w:val="0"/>
                <w:color w:val="auto"/>
                <w:sz w:val="28"/>
                <w:szCs w:val="28"/>
                <w:lang w:val="en-US" w:eastAsia="zh-CN"/>
              </w:rPr>
              <w:t>1.</w:t>
            </w:r>
            <w:r>
              <w:rPr>
                <w:rFonts w:hint="eastAsia" w:ascii="仿宋" w:hAnsi="仿宋" w:eastAsia="仿宋" w:cs="仿宋"/>
                <w:bCs w:val="0"/>
                <w:color w:val="auto"/>
                <w:sz w:val="28"/>
                <w:szCs w:val="28"/>
              </w:rPr>
              <w:t>加盖公章的营业执照复印件、法人代表身份证明及身份证复印件</w:t>
            </w:r>
            <w:r>
              <w:rPr>
                <w:rFonts w:hint="eastAsia" w:ascii="仿宋" w:hAnsi="仿宋" w:eastAsia="仿宋" w:cs="仿宋"/>
                <w:bCs w:val="0"/>
                <w:color w:val="auto"/>
                <w:sz w:val="28"/>
                <w:szCs w:val="28"/>
                <w:lang w:eastAsia="zh-CN"/>
              </w:rPr>
              <w:t>；</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default" w:ascii="仿宋" w:hAnsi="仿宋" w:eastAsia="仿宋" w:cs="仿宋"/>
                <w:bCs w:val="0"/>
                <w:color w:val="auto"/>
                <w:sz w:val="28"/>
                <w:szCs w:val="28"/>
                <w:lang w:val="en-US" w:eastAsia="zh-CN"/>
              </w:rPr>
            </w:pPr>
            <w:r>
              <w:rPr>
                <w:rFonts w:hint="eastAsia" w:ascii="仿宋" w:hAnsi="仿宋" w:eastAsia="仿宋" w:cs="仿宋"/>
                <w:bCs w:val="0"/>
                <w:color w:val="auto"/>
                <w:sz w:val="28"/>
                <w:szCs w:val="28"/>
                <w:lang w:val="en-US" w:eastAsia="zh-CN"/>
              </w:rPr>
              <w:t>2.业绩证明材料；</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eastAsia" w:ascii="仿宋" w:hAnsi="仿宋" w:eastAsia="仿宋" w:cs="仿宋"/>
                <w:bCs w:val="0"/>
                <w:color w:val="auto"/>
                <w:sz w:val="28"/>
                <w:szCs w:val="28"/>
                <w:lang w:val="en-US" w:eastAsia="zh-CN"/>
              </w:rPr>
            </w:pPr>
            <w:r>
              <w:rPr>
                <w:rFonts w:hint="eastAsia" w:ascii="仿宋" w:hAnsi="仿宋" w:eastAsia="仿宋" w:cs="仿宋"/>
                <w:bCs w:val="0"/>
                <w:color w:val="auto"/>
                <w:sz w:val="28"/>
                <w:szCs w:val="28"/>
                <w:lang w:val="en-US" w:eastAsia="zh-CN"/>
              </w:rPr>
              <w:t>3.</w:t>
            </w:r>
            <w:r>
              <w:rPr>
                <w:rFonts w:hint="eastAsia" w:ascii="仿宋" w:hAnsi="仿宋" w:eastAsia="仿宋" w:cs="仿宋"/>
                <w:bCs w:val="0"/>
                <w:color w:val="auto"/>
                <w:sz w:val="28"/>
                <w:szCs w:val="28"/>
              </w:rPr>
              <w:t>“信用中国”网站</w:t>
            </w:r>
            <w:r>
              <w:rPr>
                <w:rFonts w:hint="eastAsia" w:ascii="仿宋" w:hAnsi="仿宋" w:eastAsia="仿宋" w:cs="仿宋"/>
                <w:bCs w:val="0"/>
                <w:color w:val="auto"/>
                <w:sz w:val="28"/>
                <w:szCs w:val="28"/>
                <w:lang w:val="en-US" w:eastAsia="zh-CN"/>
              </w:rPr>
              <w:t>查询记录。</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2" w:firstLineChars="200"/>
              <w:rPr>
                <w:rFonts w:hint="eastAsia" w:ascii="仿宋" w:hAnsi="仿宋" w:eastAsia="仿宋" w:cs="仿宋"/>
                <w:b/>
                <w:bCs/>
                <w:i w:val="0"/>
                <w:iCs w:val="0"/>
                <w:color w:val="auto"/>
                <w:spacing w:val="0"/>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i w:val="0"/>
                <w:iCs w:val="0"/>
                <w:color w:val="auto"/>
                <w:spacing w:val="0"/>
                <w:sz w:val="28"/>
                <w:szCs w:val="28"/>
                <w:shd w:val="clear"/>
              </w:rPr>
              <w:t>特别提醒</w:t>
            </w:r>
          </w:p>
          <w:p>
            <w:pPr>
              <w:pStyle w:val="7"/>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560" w:firstLineChars="200"/>
              <w:rPr>
                <w:rFonts w:hint="default" w:asciiTheme="minorEastAsia" w:hAnsiTheme="minorEastAsia" w:eastAsiaTheme="minorEastAsia" w:cstheme="minorEastAsia"/>
                <w:bCs w:val="0"/>
                <w:color w:val="auto"/>
                <w:sz w:val="28"/>
                <w:szCs w:val="28"/>
                <w:lang w:val="en-US" w:eastAsia="zh-CN"/>
              </w:rPr>
            </w:pPr>
            <w:r>
              <w:rPr>
                <w:rFonts w:hint="eastAsia" w:ascii="仿宋" w:hAnsi="仿宋" w:eastAsia="仿宋" w:cs="仿宋"/>
                <w:bCs w:val="0"/>
                <w:color w:val="auto"/>
                <w:sz w:val="28"/>
                <w:szCs w:val="28"/>
              </w:rPr>
              <w:t>竞价人须仔细阅读须知，自行新辩别、确认自己是否符合受让方资格条件。如竞价人不符合受让方资格条件仍参与竞价或成交后经出租人现场考察，发现竞得人不符合条件（含提供虚假资格证明材料的），即使成交仍将不再办理其竞价成交手续和签订《租赁合同》，并对此一律按悔拍处理，交纳的</w:t>
            </w:r>
            <w:r>
              <w:rPr>
                <w:rFonts w:hint="eastAsia" w:ascii="仿宋" w:hAnsi="仿宋" w:eastAsia="仿宋" w:cs="仿宋"/>
                <w:bCs w:val="0"/>
                <w:color w:val="auto"/>
                <w:sz w:val="28"/>
                <w:szCs w:val="28"/>
                <w:lang w:eastAsia="zh-CN"/>
              </w:rPr>
              <w:t>竞价保证金</w:t>
            </w:r>
            <w:r>
              <w:rPr>
                <w:rFonts w:hint="eastAsia" w:ascii="仿宋" w:hAnsi="仿宋" w:eastAsia="仿宋" w:cs="仿宋"/>
                <w:bCs w:val="0"/>
                <w:color w:val="auto"/>
                <w:sz w:val="28"/>
                <w:szCs w:val="28"/>
              </w:rPr>
              <w:t>全部不予退还，由竞价人自行承担由此产生的相关法律责任。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exact"/>
          <w:jc w:val="center"/>
        </w:trPr>
        <w:tc>
          <w:tcPr>
            <w:tcW w:w="9587" w:type="dxa"/>
            <w:gridSpan w:val="6"/>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租赁用途要求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6" w:hRule="exact"/>
          <w:jc w:val="center"/>
        </w:trPr>
        <w:tc>
          <w:tcPr>
            <w:tcW w:w="9587" w:type="dxa"/>
            <w:gridSpan w:val="6"/>
            <w:shd w:val="clear" w:color="auto" w:fill="FFFFFF" w:themeFill="background1"/>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rPr>
                <w:rFonts w:hint="eastAsia" w:asciiTheme="minorEastAsia" w:hAnsiTheme="minorEastAsia" w:eastAsiaTheme="minorEastAsia" w:cstheme="minorEastAsia"/>
                <w:color w:val="auto"/>
                <w:sz w:val="28"/>
                <w:szCs w:val="28"/>
                <w:shd w:val="clear" w:color="auto" w:fill="auto"/>
              </w:rPr>
            </w:pPr>
            <w:r>
              <w:rPr>
                <w:rFonts w:hint="eastAsia" w:ascii="仿宋" w:hAnsi="仿宋" w:eastAsia="仿宋" w:cs="仿宋"/>
                <w:b/>
                <w:bCs/>
                <w:color w:val="auto"/>
                <w:sz w:val="28"/>
                <w:szCs w:val="28"/>
                <w:shd w:val="clear" w:color="auto" w:fill="auto"/>
              </w:rPr>
              <w:t>经营范围业态限制：</w:t>
            </w:r>
            <w:r>
              <w:rPr>
                <w:rFonts w:hint="eastAsia" w:ascii="仿宋" w:hAnsi="仿宋" w:eastAsia="仿宋" w:cs="仿宋"/>
                <w:b w:val="0"/>
                <w:bCs w:val="0"/>
                <w:color w:val="auto"/>
                <w:sz w:val="28"/>
                <w:szCs w:val="28"/>
                <w:shd w:val="clear" w:color="auto" w:fill="auto"/>
                <w:lang w:val="en-US" w:eastAsia="zh-CN"/>
              </w:rPr>
              <w:t>仅限酒店运营，且仅限运营一个酒店品牌。</w:t>
            </w:r>
            <w:r>
              <w:rPr>
                <w:rFonts w:hint="eastAsia" w:ascii="仿宋" w:hAnsi="仿宋" w:eastAsia="仿宋" w:cs="仿宋"/>
                <w:color w:val="auto"/>
                <w:sz w:val="28"/>
                <w:szCs w:val="28"/>
                <w:shd w:val="clear" w:color="auto" w:fill="auto"/>
              </w:rPr>
              <w:t>租赁标的物不得经营国家明令禁止的项目，</w:t>
            </w:r>
            <w:r>
              <w:rPr>
                <w:rFonts w:hint="eastAsia" w:ascii="仿宋" w:hAnsi="仿宋" w:eastAsia="仿宋" w:cs="仿宋"/>
                <w:b/>
                <w:bCs/>
                <w:color w:val="auto"/>
                <w:sz w:val="28"/>
                <w:szCs w:val="28"/>
                <w:shd w:val="clear" w:color="auto" w:fill="auto"/>
              </w:rPr>
              <w:t>不可从事易燃、易爆、有毒化工等危险品的项目，</w:t>
            </w:r>
            <w:r>
              <w:rPr>
                <w:rFonts w:hint="eastAsia" w:ascii="仿宋" w:hAnsi="仿宋" w:eastAsia="仿宋" w:cs="仿宋"/>
                <w:color w:val="auto"/>
                <w:sz w:val="28"/>
                <w:szCs w:val="28"/>
                <w:shd w:val="clear" w:color="auto" w:fill="auto"/>
              </w:rPr>
              <w:t>不得经营有噪声、环境污染等行业</w:t>
            </w:r>
            <w:r>
              <w:rPr>
                <w:rFonts w:hint="eastAsia" w:ascii="仿宋" w:hAnsi="仿宋" w:eastAsia="仿宋" w:cs="仿宋"/>
                <w:color w:val="auto"/>
                <w:sz w:val="28"/>
                <w:szCs w:val="28"/>
                <w:shd w:val="clear" w:color="auto" w:fill="auto"/>
                <w:lang w:val="en-US" w:eastAsia="zh-CN"/>
              </w:rPr>
              <w:t>且不得经营足浴、KTV、SPA等影响出租人举办培训、会议的项目</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竞得人</w:t>
            </w:r>
            <w:r>
              <w:rPr>
                <w:rFonts w:hint="eastAsia" w:ascii="仿宋" w:hAnsi="仿宋" w:eastAsia="仿宋" w:cs="仿宋"/>
                <w:color w:val="auto"/>
                <w:sz w:val="28"/>
                <w:szCs w:val="28"/>
                <w:shd w:val="clear" w:color="auto" w:fill="auto"/>
              </w:rPr>
              <w:t>的经营业态符合辖区政府职能部门的管理要求，如需特别许可的，</w:t>
            </w:r>
            <w:r>
              <w:rPr>
                <w:rFonts w:hint="eastAsia" w:ascii="仿宋" w:hAnsi="仿宋" w:eastAsia="仿宋" w:cs="仿宋"/>
                <w:color w:val="auto"/>
                <w:sz w:val="28"/>
                <w:szCs w:val="28"/>
                <w:shd w:val="clear" w:color="auto" w:fill="auto"/>
                <w:lang w:val="en-US" w:eastAsia="zh-CN"/>
              </w:rPr>
              <w:t>竞得人</w:t>
            </w:r>
            <w:r>
              <w:rPr>
                <w:rFonts w:hint="eastAsia" w:ascii="仿宋" w:hAnsi="仿宋" w:eastAsia="仿宋" w:cs="仿宋"/>
                <w:color w:val="auto"/>
                <w:sz w:val="28"/>
                <w:szCs w:val="28"/>
                <w:shd w:val="clear" w:color="auto" w:fill="auto"/>
              </w:rPr>
              <w:t>自行办理相应资质。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exact"/>
          <w:jc w:val="center"/>
        </w:trPr>
        <w:tc>
          <w:tcPr>
            <w:tcW w:w="9587" w:type="dxa"/>
            <w:gridSpan w:val="6"/>
            <w:shd w:val="clear" w:color="auto" w:fill="BFBFBF"/>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rPr>
            </w:pPr>
            <w:r>
              <w:rPr>
                <w:rFonts w:hint="eastAsia" w:asciiTheme="minorEastAsia" w:hAnsiTheme="minorEastAsia" w:eastAsiaTheme="minorEastAsia" w:cstheme="minorEastAsia"/>
                <w:b/>
                <w:bCs/>
                <w:color w:val="auto"/>
                <w:sz w:val="28"/>
                <w:szCs w:val="28"/>
                <w:shd w:val="clear" w:color="auto" w:fill="auto"/>
                <w:lang w:eastAsia="zh-CN"/>
              </w:rPr>
              <w:t>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1567" w:type="dxa"/>
            <w:shd w:val="clear" w:color="auto" w:fill="FFFFFF" w:themeFill="background1"/>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地址</w:t>
            </w:r>
          </w:p>
        </w:tc>
        <w:tc>
          <w:tcPr>
            <w:tcW w:w="8020" w:type="dxa"/>
            <w:gridSpan w:val="5"/>
            <w:shd w:val="clear" w:color="auto" w:fill="FFFFFF" w:themeFill="background1"/>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b/>
                <w:bCs/>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长沙市芙蓉区东二环一段1050号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exact"/>
          <w:jc w:val="center"/>
        </w:trPr>
        <w:tc>
          <w:tcPr>
            <w:tcW w:w="1567" w:type="dxa"/>
            <w:shd w:val="clear" w:color="auto" w:fill="FFFFFF" w:themeFill="background1"/>
            <w:tcMar>
              <w:top w:w="0" w:type="dxa"/>
              <w:left w:w="108" w:type="dxa"/>
              <w:bottom w:w="0" w:type="dxa"/>
              <w:right w:w="108" w:type="dxa"/>
            </w:tcMar>
            <w:vAlign w:val="center"/>
          </w:tcPr>
          <w:p>
            <w:pPr>
              <w:shd w:val="clear"/>
              <w:ind w:left="101" w:leftChars="48"/>
              <w:jc w:val="center"/>
              <w:rPr>
                <w:rFonts w:hint="eastAsia" w:asciiTheme="minorEastAsia" w:hAnsiTheme="minorEastAsia" w:eastAsiaTheme="minorEastAsia" w:cstheme="minorEastAsia"/>
                <w:color w:val="auto"/>
                <w:sz w:val="28"/>
                <w:szCs w:val="28"/>
                <w:shd w:val="clear" w:color="auto" w:fill="auto"/>
                <w:lang w:eastAsia="zh-CN"/>
              </w:rPr>
            </w:pPr>
            <w:r>
              <w:rPr>
                <w:rFonts w:hint="eastAsia" w:asciiTheme="minorEastAsia" w:hAnsiTheme="minorEastAsia" w:eastAsiaTheme="minorEastAsia" w:cstheme="minorEastAsia"/>
                <w:color w:val="auto"/>
                <w:sz w:val="28"/>
                <w:szCs w:val="28"/>
                <w:shd w:val="clear" w:color="auto" w:fill="auto"/>
                <w:lang w:eastAsia="zh-CN"/>
              </w:rPr>
              <w:t>四至</w:t>
            </w:r>
          </w:p>
        </w:tc>
        <w:tc>
          <w:tcPr>
            <w:tcW w:w="8020" w:type="dxa"/>
            <w:gridSpan w:val="5"/>
            <w:shd w:val="clear" w:color="auto" w:fill="FFFFFF" w:themeFill="background1"/>
            <w:tcMar>
              <w:top w:w="0" w:type="dxa"/>
              <w:left w:w="108" w:type="dxa"/>
              <w:bottom w:w="0" w:type="dxa"/>
              <w:right w:w="108" w:type="dxa"/>
            </w:tcMar>
            <w:vAlign w:val="center"/>
          </w:tcPr>
          <w:p>
            <w:pPr>
              <w:shd w:val="clear"/>
              <w:ind w:left="101" w:leftChars="48"/>
              <w:jc w:val="center"/>
              <w:rPr>
                <w:rFonts w:hint="default" w:asciiTheme="minorEastAsia" w:hAnsiTheme="minorEastAsia" w:eastAsiaTheme="minorEastAsia" w:cstheme="minorEastAsia"/>
                <w:color w:val="auto"/>
                <w:sz w:val="28"/>
                <w:szCs w:val="28"/>
                <w:shd w:val="clear" w:color="auto" w:fill="auto"/>
                <w:lang w:val="en-US" w:eastAsia="zh-CN"/>
              </w:rPr>
            </w:pPr>
            <w:r>
              <w:rPr>
                <w:rFonts w:hint="eastAsia" w:ascii="仿宋" w:hAnsi="仿宋" w:eastAsia="仿宋" w:cs="仿宋"/>
                <w:color w:val="auto"/>
                <w:sz w:val="28"/>
                <w:szCs w:val="28"/>
                <w:shd w:val="clear" w:color="auto" w:fill="auto"/>
                <w:lang w:val="en-US" w:eastAsia="zh-CN"/>
              </w:rPr>
              <w:t>西至东二环，北至众立小区，南至电信大厦，东至长沙市公安局特警支队</w:t>
            </w:r>
          </w:p>
        </w:tc>
      </w:tr>
    </w:tbl>
    <w:p>
      <w:pPr>
        <w:rPr>
          <w:color w:val="auto"/>
          <w:sz w:val="32"/>
          <w:szCs w:val="32"/>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FNgMjUaAgAAJ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YWRiY2ZjZmEwMTcyNmYzZGI4ZGZjNTA0NTQwZjgifQ=="/>
    <w:docVar w:name="KSO_WPS_MARK_KEY" w:val="440ad43d-1797-4b4d-a618-9b3f7987b3d4"/>
  </w:docVars>
  <w:rsids>
    <w:rsidRoot w:val="001A3BAE"/>
    <w:rsid w:val="00012E57"/>
    <w:rsid w:val="0003215F"/>
    <w:rsid w:val="000650DE"/>
    <w:rsid w:val="00074E32"/>
    <w:rsid w:val="000D31D3"/>
    <w:rsid w:val="00100ADA"/>
    <w:rsid w:val="00166A14"/>
    <w:rsid w:val="0017095E"/>
    <w:rsid w:val="001A3BAE"/>
    <w:rsid w:val="001B6D6F"/>
    <w:rsid w:val="001C2D38"/>
    <w:rsid w:val="001C3026"/>
    <w:rsid w:val="00230C37"/>
    <w:rsid w:val="0024053B"/>
    <w:rsid w:val="002853E8"/>
    <w:rsid w:val="002B150C"/>
    <w:rsid w:val="002F2840"/>
    <w:rsid w:val="0030110C"/>
    <w:rsid w:val="00320EC8"/>
    <w:rsid w:val="00332F65"/>
    <w:rsid w:val="00335972"/>
    <w:rsid w:val="00343897"/>
    <w:rsid w:val="00377C9C"/>
    <w:rsid w:val="00392B00"/>
    <w:rsid w:val="003C30AA"/>
    <w:rsid w:val="003E5A17"/>
    <w:rsid w:val="003F430C"/>
    <w:rsid w:val="00404C90"/>
    <w:rsid w:val="00415316"/>
    <w:rsid w:val="0044423A"/>
    <w:rsid w:val="004771E4"/>
    <w:rsid w:val="004C5C9E"/>
    <w:rsid w:val="004C6A86"/>
    <w:rsid w:val="0051692E"/>
    <w:rsid w:val="0052625E"/>
    <w:rsid w:val="00542508"/>
    <w:rsid w:val="00553DB5"/>
    <w:rsid w:val="0058080E"/>
    <w:rsid w:val="005906EC"/>
    <w:rsid w:val="005C113D"/>
    <w:rsid w:val="005C4DFD"/>
    <w:rsid w:val="005E2417"/>
    <w:rsid w:val="00601927"/>
    <w:rsid w:val="00613253"/>
    <w:rsid w:val="0062330B"/>
    <w:rsid w:val="00635283"/>
    <w:rsid w:val="00661E4A"/>
    <w:rsid w:val="0067605E"/>
    <w:rsid w:val="00692300"/>
    <w:rsid w:val="006C33FD"/>
    <w:rsid w:val="006C38D6"/>
    <w:rsid w:val="006F4A30"/>
    <w:rsid w:val="007257DC"/>
    <w:rsid w:val="00741854"/>
    <w:rsid w:val="00781A9E"/>
    <w:rsid w:val="007853FE"/>
    <w:rsid w:val="007873ED"/>
    <w:rsid w:val="007915CF"/>
    <w:rsid w:val="007A00A9"/>
    <w:rsid w:val="007B283C"/>
    <w:rsid w:val="007D24EE"/>
    <w:rsid w:val="007D5C9D"/>
    <w:rsid w:val="007F53C6"/>
    <w:rsid w:val="00813616"/>
    <w:rsid w:val="00824DA4"/>
    <w:rsid w:val="00887C7B"/>
    <w:rsid w:val="008B2E35"/>
    <w:rsid w:val="008C50ED"/>
    <w:rsid w:val="008E2118"/>
    <w:rsid w:val="008F2063"/>
    <w:rsid w:val="008F56FB"/>
    <w:rsid w:val="00924FE7"/>
    <w:rsid w:val="0093076D"/>
    <w:rsid w:val="00931A75"/>
    <w:rsid w:val="00944ADA"/>
    <w:rsid w:val="00947283"/>
    <w:rsid w:val="00985B09"/>
    <w:rsid w:val="009922FB"/>
    <w:rsid w:val="009C4E28"/>
    <w:rsid w:val="009D2682"/>
    <w:rsid w:val="009E5588"/>
    <w:rsid w:val="009E63C2"/>
    <w:rsid w:val="00A261D2"/>
    <w:rsid w:val="00A600E8"/>
    <w:rsid w:val="00A633F6"/>
    <w:rsid w:val="00A71885"/>
    <w:rsid w:val="00A7259B"/>
    <w:rsid w:val="00A85090"/>
    <w:rsid w:val="00A901C1"/>
    <w:rsid w:val="00A91296"/>
    <w:rsid w:val="00A94015"/>
    <w:rsid w:val="00A95B3A"/>
    <w:rsid w:val="00A96BC9"/>
    <w:rsid w:val="00AB164E"/>
    <w:rsid w:val="00AC56A5"/>
    <w:rsid w:val="00AF50C3"/>
    <w:rsid w:val="00B07C15"/>
    <w:rsid w:val="00B112C1"/>
    <w:rsid w:val="00B17244"/>
    <w:rsid w:val="00B2175F"/>
    <w:rsid w:val="00B47BA0"/>
    <w:rsid w:val="00B66A48"/>
    <w:rsid w:val="00B95C52"/>
    <w:rsid w:val="00BB1B42"/>
    <w:rsid w:val="00BC39E3"/>
    <w:rsid w:val="00BF7461"/>
    <w:rsid w:val="00C147C9"/>
    <w:rsid w:val="00C227F0"/>
    <w:rsid w:val="00C25F30"/>
    <w:rsid w:val="00C65D7E"/>
    <w:rsid w:val="00C729F1"/>
    <w:rsid w:val="00C87E11"/>
    <w:rsid w:val="00CA3D52"/>
    <w:rsid w:val="00CB65A8"/>
    <w:rsid w:val="00CF0ED5"/>
    <w:rsid w:val="00CF5A98"/>
    <w:rsid w:val="00D043AD"/>
    <w:rsid w:val="00D1030C"/>
    <w:rsid w:val="00D2613C"/>
    <w:rsid w:val="00D31942"/>
    <w:rsid w:val="00D3566A"/>
    <w:rsid w:val="00D478BF"/>
    <w:rsid w:val="00D51AEC"/>
    <w:rsid w:val="00D9798F"/>
    <w:rsid w:val="00DB2D7A"/>
    <w:rsid w:val="00DF173A"/>
    <w:rsid w:val="00E03056"/>
    <w:rsid w:val="00E634F8"/>
    <w:rsid w:val="00E66265"/>
    <w:rsid w:val="00E7697F"/>
    <w:rsid w:val="00E771D8"/>
    <w:rsid w:val="00E90181"/>
    <w:rsid w:val="00EA462C"/>
    <w:rsid w:val="00EE29E4"/>
    <w:rsid w:val="00EF40EE"/>
    <w:rsid w:val="00F0251A"/>
    <w:rsid w:val="00F2345F"/>
    <w:rsid w:val="00F27B98"/>
    <w:rsid w:val="00F5007F"/>
    <w:rsid w:val="00FB6365"/>
    <w:rsid w:val="01733A51"/>
    <w:rsid w:val="02CC0DCA"/>
    <w:rsid w:val="02F95874"/>
    <w:rsid w:val="03145695"/>
    <w:rsid w:val="05B01906"/>
    <w:rsid w:val="06026485"/>
    <w:rsid w:val="06C34848"/>
    <w:rsid w:val="06D81101"/>
    <w:rsid w:val="09A00D13"/>
    <w:rsid w:val="0A695EF1"/>
    <w:rsid w:val="0AA7129C"/>
    <w:rsid w:val="0EA97CE1"/>
    <w:rsid w:val="0F411FC3"/>
    <w:rsid w:val="0F7063DC"/>
    <w:rsid w:val="10A72570"/>
    <w:rsid w:val="114F72F5"/>
    <w:rsid w:val="11FA4921"/>
    <w:rsid w:val="125931FB"/>
    <w:rsid w:val="12C43BE4"/>
    <w:rsid w:val="1374632F"/>
    <w:rsid w:val="14E0733B"/>
    <w:rsid w:val="16611CA6"/>
    <w:rsid w:val="17031F20"/>
    <w:rsid w:val="17AC49E9"/>
    <w:rsid w:val="17F91559"/>
    <w:rsid w:val="194C40D9"/>
    <w:rsid w:val="199007EF"/>
    <w:rsid w:val="1A320C5A"/>
    <w:rsid w:val="1AE719F9"/>
    <w:rsid w:val="1B0A394B"/>
    <w:rsid w:val="1C837466"/>
    <w:rsid w:val="1EA65360"/>
    <w:rsid w:val="1F941F04"/>
    <w:rsid w:val="1FF3FAD9"/>
    <w:rsid w:val="201F77A7"/>
    <w:rsid w:val="20D63AD7"/>
    <w:rsid w:val="21C77E99"/>
    <w:rsid w:val="22CE0353"/>
    <w:rsid w:val="22D76A54"/>
    <w:rsid w:val="23DA5642"/>
    <w:rsid w:val="24EA3061"/>
    <w:rsid w:val="24F232C3"/>
    <w:rsid w:val="25664E3C"/>
    <w:rsid w:val="25672672"/>
    <w:rsid w:val="274611D0"/>
    <w:rsid w:val="286E7A8A"/>
    <w:rsid w:val="28947A5E"/>
    <w:rsid w:val="291F5AEE"/>
    <w:rsid w:val="29C85D7C"/>
    <w:rsid w:val="29CC413C"/>
    <w:rsid w:val="2A7D6BA4"/>
    <w:rsid w:val="2AED6964"/>
    <w:rsid w:val="2C866252"/>
    <w:rsid w:val="2E9630C6"/>
    <w:rsid w:val="2F3C0107"/>
    <w:rsid w:val="30033B5F"/>
    <w:rsid w:val="30B26121"/>
    <w:rsid w:val="31176581"/>
    <w:rsid w:val="33307C95"/>
    <w:rsid w:val="34B60A89"/>
    <w:rsid w:val="35FBE4B5"/>
    <w:rsid w:val="37EABD1E"/>
    <w:rsid w:val="381C76BE"/>
    <w:rsid w:val="38F21936"/>
    <w:rsid w:val="3B4B321F"/>
    <w:rsid w:val="3B873B63"/>
    <w:rsid w:val="3C943350"/>
    <w:rsid w:val="3CB81340"/>
    <w:rsid w:val="3DD361B2"/>
    <w:rsid w:val="3E2019A5"/>
    <w:rsid w:val="3F6730EA"/>
    <w:rsid w:val="3FBD7126"/>
    <w:rsid w:val="3FF8329F"/>
    <w:rsid w:val="41CA51C8"/>
    <w:rsid w:val="433A689A"/>
    <w:rsid w:val="43562210"/>
    <w:rsid w:val="44B81CDC"/>
    <w:rsid w:val="44D16099"/>
    <w:rsid w:val="457E0DCE"/>
    <w:rsid w:val="45A95B43"/>
    <w:rsid w:val="46B02AD2"/>
    <w:rsid w:val="47061570"/>
    <w:rsid w:val="47A846A6"/>
    <w:rsid w:val="486D0F6C"/>
    <w:rsid w:val="48930149"/>
    <w:rsid w:val="48C00508"/>
    <w:rsid w:val="491105FE"/>
    <w:rsid w:val="49A73BB8"/>
    <w:rsid w:val="4CBF59F6"/>
    <w:rsid w:val="4D9EA694"/>
    <w:rsid w:val="4FBE1114"/>
    <w:rsid w:val="52352312"/>
    <w:rsid w:val="53FE3564"/>
    <w:rsid w:val="559523CB"/>
    <w:rsid w:val="561137A3"/>
    <w:rsid w:val="565C2009"/>
    <w:rsid w:val="58D96D52"/>
    <w:rsid w:val="5A670D1A"/>
    <w:rsid w:val="5A9F6DE1"/>
    <w:rsid w:val="5C0254A4"/>
    <w:rsid w:val="5CD347D2"/>
    <w:rsid w:val="5F07173A"/>
    <w:rsid w:val="5F3F1CC8"/>
    <w:rsid w:val="5F7F0344"/>
    <w:rsid w:val="5FF641CF"/>
    <w:rsid w:val="601049D8"/>
    <w:rsid w:val="60F6517E"/>
    <w:rsid w:val="61063CCB"/>
    <w:rsid w:val="634B735B"/>
    <w:rsid w:val="63897075"/>
    <w:rsid w:val="67A94BD0"/>
    <w:rsid w:val="68C53838"/>
    <w:rsid w:val="6A5D420F"/>
    <w:rsid w:val="6B8E1430"/>
    <w:rsid w:val="6C7D034D"/>
    <w:rsid w:val="6D5829A6"/>
    <w:rsid w:val="6D7EAF55"/>
    <w:rsid w:val="6F2B2BC3"/>
    <w:rsid w:val="6FBD4136"/>
    <w:rsid w:val="6FF8715C"/>
    <w:rsid w:val="70E335A5"/>
    <w:rsid w:val="71B03E40"/>
    <w:rsid w:val="71E60F2E"/>
    <w:rsid w:val="71FFB0E4"/>
    <w:rsid w:val="75A96CA2"/>
    <w:rsid w:val="75CD51F4"/>
    <w:rsid w:val="766E31C5"/>
    <w:rsid w:val="76C00BA3"/>
    <w:rsid w:val="76D06030"/>
    <w:rsid w:val="7775EA65"/>
    <w:rsid w:val="777C4360"/>
    <w:rsid w:val="77FF4076"/>
    <w:rsid w:val="787F1D45"/>
    <w:rsid w:val="7A125B11"/>
    <w:rsid w:val="7BBFF13B"/>
    <w:rsid w:val="7BC50851"/>
    <w:rsid w:val="7D1D381C"/>
    <w:rsid w:val="7D344EFA"/>
    <w:rsid w:val="7DEBF965"/>
    <w:rsid w:val="7F03261E"/>
    <w:rsid w:val="7FA7F8D4"/>
    <w:rsid w:val="7FD3DDD3"/>
    <w:rsid w:val="AB5EB796"/>
    <w:rsid w:val="B36FCE72"/>
    <w:rsid w:val="CE2F5095"/>
    <w:rsid w:val="DF15CAAA"/>
    <w:rsid w:val="DFF13B94"/>
    <w:rsid w:val="DFFD6F2F"/>
    <w:rsid w:val="EBC24747"/>
    <w:rsid w:val="ED8FC3D1"/>
    <w:rsid w:val="F50B9FDA"/>
    <w:rsid w:val="FC3FF1BE"/>
    <w:rsid w:val="FCFDB1DA"/>
    <w:rsid w:val="FD738674"/>
    <w:rsid w:val="FDB66C30"/>
    <w:rsid w:val="FEE2A8F9"/>
    <w:rsid w:val="FFF2C18B"/>
    <w:rsid w:val="FFF984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beforeLines="0" w:beforeAutospacing="0" w:after="60" w:afterLines="0" w:afterAutospacing="0"/>
      <w:jc w:val="center"/>
      <w:outlineLvl w:val="0"/>
    </w:pPr>
    <w:rPr>
      <w:rFonts w:ascii="Arial" w:hAnsi="Arial"/>
      <w:b/>
      <w:sz w:val="32"/>
    </w:rPr>
  </w:style>
  <w:style w:type="paragraph" w:styleId="4">
    <w:name w:val="Normal Indent"/>
    <w:basedOn w:val="1"/>
    <w:qFormat/>
    <w:uiPriority w:val="0"/>
    <w:pPr>
      <w:spacing w:before="120" w:beforeLines="0" w:beforeAutospacing="0" w:after="120" w:afterLines="0" w:afterAutospacing="0" w:line="340" w:lineRule="exact"/>
      <w:ind w:firstLine="420"/>
    </w:pPr>
  </w:style>
  <w:style w:type="paragraph" w:styleId="5">
    <w:name w:val="annotation text"/>
    <w:basedOn w:val="1"/>
    <w:qFormat/>
    <w:uiPriority w:val="0"/>
  </w:style>
  <w:style w:type="paragraph" w:styleId="6">
    <w:name w:val="Body Text"/>
    <w:basedOn w:val="1"/>
    <w:qFormat/>
    <w:uiPriority w:val="0"/>
    <w:pPr>
      <w:spacing w:after="120"/>
    </w:pPr>
  </w:style>
  <w:style w:type="paragraph" w:styleId="7">
    <w:name w:val="Body Text Indent"/>
    <w:basedOn w:val="1"/>
    <w:qFormat/>
    <w:uiPriority w:val="0"/>
    <w:pPr>
      <w:spacing w:line="500" w:lineRule="exact"/>
      <w:ind w:firstLine="560" w:firstLineChars="200"/>
    </w:pPr>
    <w:rPr>
      <w:bCs/>
      <w:kern w:val="0"/>
      <w:sz w:val="28"/>
      <w:szCs w:val="20"/>
    </w:rPr>
  </w:style>
  <w:style w:type="paragraph" w:styleId="8">
    <w:name w:val="Plain Text"/>
    <w:basedOn w:val="1"/>
    <w:link w:val="30"/>
    <w:qFormat/>
    <w:uiPriority w:val="0"/>
    <w:pPr>
      <w:adjustRightInd w:val="0"/>
      <w:spacing w:line="360" w:lineRule="atLeast"/>
    </w:pPr>
    <w:rPr>
      <w:rFonts w:ascii="宋体" w:hAnsi="Courier New"/>
    </w:rPr>
  </w:style>
  <w:style w:type="paragraph" w:styleId="9">
    <w:name w:val="Balloon Text"/>
    <w:basedOn w:val="1"/>
    <w:link w:val="28"/>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annotation subject"/>
    <w:basedOn w:val="5"/>
    <w:next w:val="5"/>
    <w:qFormat/>
    <w:uiPriority w:val="0"/>
    <w:rPr>
      <w:b/>
      <w:bCs/>
    </w:rPr>
  </w:style>
  <w:style w:type="paragraph" w:styleId="14">
    <w:name w:val="Body Text First Indent 2"/>
    <w:basedOn w:val="7"/>
    <w:link w:val="33"/>
    <w:qFormat/>
    <w:uiPriority w:val="99"/>
    <w:pPr>
      <w:autoSpaceDE w:val="0"/>
      <w:autoSpaceDN w:val="0"/>
      <w:adjustRightInd w:val="0"/>
      <w:spacing w:before="100" w:beforeAutospacing="1"/>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目录 6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2">
    <w:name w:val="font01"/>
    <w:basedOn w:val="17"/>
    <w:qFormat/>
    <w:uiPriority w:val="0"/>
    <w:rPr>
      <w:rFonts w:hint="eastAsia" w:ascii="宋体" w:hAnsi="宋体" w:eastAsia="宋体" w:cs="宋体"/>
      <w:color w:val="000000"/>
      <w:sz w:val="24"/>
      <w:szCs w:val="24"/>
      <w:u w:val="none"/>
    </w:rPr>
  </w:style>
  <w:style w:type="character" w:customStyle="1" w:styleId="23">
    <w:name w:val="font11"/>
    <w:basedOn w:val="17"/>
    <w:qFormat/>
    <w:uiPriority w:val="0"/>
    <w:rPr>
      <w:rFonts w:hint="eastAsia" w:ascii="仿宋_GB2312" w:eastAsia="仿宋_GB2312" w:cs="仿宋_GB2312"/>
      <w:color w:val="000000"/>
      <w:sz w:val="24"/>
      <w:szCs w:val="24"/>
      <w:u w:val="none"/>
    </w:rPr>
  </w:style>
  <w:style w:type="character" w:customStyle="1" w:styleId="24">
    <w:name w:val="NormalCharacter"/>
    <w:qFormat/>
    <w:uiPriority w:val="0"/>
  </w:style>
  <w:style w:type="paragraph" w:customStyle="1" w:styleId="25">
    <w:name w:val="列表段落1"/>
    <w:basedOn w:val="1"/>
    <w:qFormat/>
    <w:uiPriority w:val="0"/>
    <w:pPr>
      <w:ind w:firstLine="420" w:firstLineChars="200"/>
    </w:pPr>
  </w:style>
  <w:style w:type="paragraph" w:customStyle="1" w:styleId="26">
    <w:name w:val="p0"/>
    <w:basedOn w:val="1"/>
    <w:qFormat/>
    <w:uiPriority w:val="0"/>
    <w:pPr>
      <w:widowControl/>
    </w:pPr>
    <w:rPr>
      <w:kern w:val="0"/>
      <w:szCs w:val="21"/>
    </w:rPr>
  </w:style>
  <w:style w:type="character" w:customStyle="1" w:styleId="27">
    <w:name w:val="页眉 字符"/>
    <w:basedOn w:val="17"/>
    <w:link w:val="11"/>
    <w:qFormat/>
    <w:uiPriority w:val="0"/>
    <w:rPr>
      <w:rFonts w:ascii="Calibri" w:hAnsi="Calibri" w:eastAsia="宋体" w:cs="Times New Roman"/>
      <w:kern w:val="2"/>
      <w:sz w:val="18"/>
      <w:szCs w:val="18"/>
    </w:rPr>
  </w:style>
  <w:style w:type="character" w:customStyle="1" w:styleId="28">
    <w:name w:val="批注框文本 字符"/>
    <w:basedOn w:val="17"/>
    <w:link w:val="9"/>
    <w:qFormat/>
    <w:uiPriority w:val="0"/>
    <w:rPr>
      <w:rFonts w:ascii="Calibri" w:hAnsi="Calibri" w:eastAsia="宋体" w:cs="Times New Roman"/>
      <w:kern w:val="2"/>
      <w:sz w:val="18"/>
      <w:szCs w:val="18"/>
    </w:rPr>
  </w:style>
  <w:style w:type="paragraph" w:styleId="29">
    <w:name w:val="List Paragraph"/>
    <w:basedOn w:val="1"/>
    <w:qFormat/>
    <w:uiPriority w:val="99"/>
    <w:pPr>
      <w:ind w:firstLine="420" w:firstLineChars="200"/>
    </w:pPr>
  </w:style>
  <w:style w:type="character" w:customStyle="1" w:styleId="30">
    <w:name w:val="纯文本 字符"/>
    <w:basedOn w:val="17"/>
    <w:link w:val="8"/>
    <w:qFormat/>
    <w:uiPriority w:val="0"/>
    <w:rPr>
      <w:rFonts w:ascii="宋体" w:hAnsi="Courier New"/>
      <w:kern w:val="2"/>
      <w:sz w:val="21"/>
      <w:szCs w:val="24"/>
    </w:rPr>
  </w:style>
  <w:style w:type="character" w:customStyle="1" w:styleId="31">
    <w:name w:val="页脚 字符"/>
    <w:basedOn w:val="17"/>
    <w:link w:val="10"/>
    <w:qFormat/>
    <w:uiPriority w:val="99"/>
    <w:rPr>
      <w:rFonts w:ascii="Calibri" w:hAnsi="Calibri"/>
      <w:kern w:val="2"/>
      <w:sz w:val="18"/>
      <w:szCs w:val="18"/>
    </w:rPr>
  </w:style>
  <w:style w:type="character" w:customStyle="1" w:styleId="32">
    <w:name w:val="未处理的提及1"/>
    <w:basedOn w:val="17"/>
    <w:semiHidden/>
    <w:unhideWhenUsed/>
    <w:qFormat/>
    <w:uiPriority w:val="99"/>
    <w:rPr>
      <w:color w:val="605E5C"/>
      <w:shd w:val="clear" w:color="auto" w:fill="E1DFDD"/>
    </w:rPr>
  </w:style>
  <w:style w:type="character" w:customStyle="1" w:styleId="33">
    <w:name w:val="正文文本首行缩进 2 字符"/>
    <w:basedOn w:val="17"/>
    <w:link w:val="14"/>
    <w:qFormat/>
    <w:uiPriority w:val="99"/>
    <w:rPr>
      <w:rFonts w:ascii="Calibri" w:hAnsi="Calibri"/>
      <w:bCs/>
      <w:sz w:val="28"/>
    </w:rPr>
  </w:style>
  <w:style w:type="character" w:customStyle="1" w:styleId="34">
    <w:name w:val="font31"/>
    <w:basedOn w:val="17"/>
    <w:qFormat/>
    <w:uiPriority w:val="0"/>
    <w:rPr>
      <w:rFonts w:hint="eastAsia" w:ascii="宋体" w:hAnsi="宋体" w:eastAsia="宋体" w:cs="宋体"/>
      <w:color w:val="000000"/>
      <w:sz w:val="24"/>
      <w:szCs w:val="24"/>
      <w:u w:val="none"/>
    </w:rPr>
  </w:style>
  <w:style w:type="character" w:customStyle="1" w:styleId="35">
    <w:name w:val="font21"/>
    <w:basedOn w:val="17"/>
    <w:qFormat/>
    <w:uiPriority w:val="0"/>
    <w:rPr>
      <w:rFonts w:hint="eastAsia" w:ascii="宋体" w:hAnsi="宋体" w:eastAsia="宋体" w:cs="宋体"/>
      <w:b/>
      <w:color w:val="000000"/>
      <w:sz w:val="24"/>
      <w:szCs w:val="24"/>
      <w:u w:val="none"/>
    </w:rPr>
  </w:style>
  <w:style w:type="paragraph" w:customStyle="1" w:styleId="36">
    <w:name w:val="修订1"/>
    <w:unhideWhenUsed/>
    <w:qFormat/>
    <w:uiPriority w:val="99"/>
    <w:rPr>
      <w:rFonts w:ascii="Calibri" w:hAnsi="Calibri" w:eastAsia="宋体" w:cs="Times New Roman"/>
      <w:kern w:val="2"/>
      <w:sz w:val="21"/>
      <w:szCs w:val="24"/>
      <w:lang w:val="en-US" w:eastAsia="zh-CN" w:bidi="ar-SA"/>
    </w:rPr>
  </w:style>
  <w:style w:type="paragraph" w:customStyle="1" w:styleId="37">
    <w:name w:val="列出段落1"/>
    <w:basedOn w:val="1"/>
    <w:qFormat/>
    <w:uiPriority w:val="99"/>
    <w:pPr>
      <w:ind w:firstLine="420" w:firstLineChars="200"/>
    </w:pPr>
    <w:rPr>
      <w:rFonts w:ascii="Calibri" w:hAnsi="Calibri" w:cs="Calibri"/>
      <w:szCs w:val="21"/>
    </w:rPr>
  </w:style>
  <w:style w:type="paragraph" w:customStyle="1" w:styleId="38">
    <w:name w:val="Table Text"/>
    <w:basedOn w:val="1"/>
    <w:semiHidden/>
    <w:qFormat/>
    <w:uiPriority w:val="0"/>
    <w:rPr>
      <w:rFonts w:ascii="仿宋" w:hAnsi="仿宋" w:eastAsia="仿宋" w:cs="仿宋"/>
      <w:sz w:val="23"/>
      <w:szCs w:val="23"/>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正文文本缩进1"/>
    <w:basedOn w:val="1"/>
    <w:qFormat/>
    <w:uiPriority w:val="0"/>
    <w:pPr>
      <w:snapToGrid w:val="0"/>
      <w:spacing w:line="300" w:lineRule="auto"/>
      <w:ind w:firstLine="556"/>
    </w:pPr>
    <w:rPr>
      <w:rFonts w:ascii="仿宋_GB2312" w:eastAsia="仿宋_GB2312"/>
      <w:sz w:val="28"/>
    </w:rPr>
  </w:style>
  <w:style w:type="paragraph" w:customStyle="1" w:styleId="41">
    <w:name w:val="正文首行缩进 21"/>
    <w:basedOn w:val="40"/>
    <w:qFormat/>
    <w:uiPriority w:val="0"/>
    <w:pPr>
      <w:spacing w:after="120"/>
      <w:ind w:left="200" w:leftChars="200" w:firstLine="420" w:firstLineChars="20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5720</Words>
  <Characters>5983</Characters>
  <Lines>117</Lines>
  <Paragraphs>32</Paragraphs>
  <TotalTime>0</TotalTime>
  <ScaleCrop>false</ScaleCrop>
  <LinksUpToDate>false</LinksUpToDate>
  <CharactersWithSpaces>5989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2023-10-10T10:03:00Z</dcterms:created>
  <dc:creator>Administrator</dc:creator>
  <cp:lastModifiedBy>董宏斌</cp:lastModifiedBy>
  <cp:lastPrinted>2024-07-16T03:05:00Z</cp:lastPrinted>
  <dcterms:modified xsi:type="dcterms:W3CDTF">2024-07-25T15:32:01Z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4E93E189D5E3450AB6CF5611DDC802A7_13</vt:lpwstr>
  </property>
</Properties>
</file>