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60" w:lineRule="exact"/>
        <w:ind w:left="0" w:right="0"/>
        <w:jc w:val="center"/>
        <w:textAlignment w:val="auto"/>
        <w:rPr>
          <w:rFonts w:hint="eastAsia" w:ascii="方正小标宋简体" w:hAnsi="方正小标宋简体" w:eastAsia="方正小标宋简体" w:cs="方正小标宋简体"/>
          <w:b w:val="0"/>
          <w:bCs w:val="0"/>
          <w:color w:val="000000"/>
          <w:spacing w:val="-6"/>
          <w:sz w:val="44"/>
          <w:szCs w:val="44"/>
        </w:rPr>
      </w:pPr>
      <w:r>
        <w:rPr>
          <w:rFonts w:hint="eastAsia" w:ascii="方正小标宋简体" w:hAnsi="方正小标宋简体" w:eastAsia="方正小标宋简体" w:cs="方正小标宋简体"/>
          <w:b w:val="0"/>
          <w:bCs w:val="0"/>
          <w:color w:val="000000"/>
          <w:spacing w:val="-6"/>
          <w:sz w:val="44"/>
          <w:szCs w:val="44"/>
        </w:rPr>
        <w:t>原省民宗委办公楼、食堂地下层租赁经营权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60" w:lineRule="exact"/>
        <w:ind w:left="0" w:right="0"/>
        <w:jc w:val="center"/>
        <w:textAlignment w:val="auto"/>
        <w:rPr>
          <w:rFonts w:hint="eastAsia" w:ascii="微软雅黑" w:hAnsi="微软雅黑" w:eastAsia="微软雅黑" w:cs="微软雅黑"/>
          <w:color w:val="000000"/>
          <w:sz w:val="6"/>
          <w:szCs w:val="6"/>
          <w:lang w:eastAsia="zh-CN"/>
        </w:rPr>
      </w:pPr>
      <w:r>
        <w:rPr>
          <w:rFonts w:hint="eastAsia" w:ascii="方正小标宋简体" w:hAnsi="方正小标宋简体" w:eastAsia="方正小标宋简体" w:cs="方正小标宋简体"/>
          <w:b w:val="0"/>
          <w:bCs w:val="0"/>
          <w:color w:val="000000"/>
          <w:spacing w:val="-6"/>
          <w:sz w:val="44"/>
          <w:szCs w:val="44"/>
        </w:rPr>
        <w:t>拍卖公</w:t>
      </w:r>
      <w:r>
        <w:rPr>
          <w:rFonts w:hint="eastAsia" w:ascii="方正小标宋简体" w:hAnsi="方正小标宋简体" w:eastAsia="方正小标宋简体" w:cs="方正小标宋简体"/>
          <w:b w:val="0"/>
          <w:bCs w:val="0"/>
          <w:color w:val="000000"/>
          <w:spacing w:val="-6"/>
          <w:sz w:val="44"/>
          <w:szCs w:val="44"/>
          <w:lang w:eastAsia="zh-CN"/>
        </w:rPr>
        <w:t>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受湖南省湘诚国有资产经营投资有限责任公司委托，湖南赛德拍卖有限公司拟于2022年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日在“轻拍网”网拍平台（网址http://m.qingpai.wang/）对以下标的进行公开拍卖，现将相关事项公告如下：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一、标的基本情况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标的：原省民宗委办公楼、食堂地下层五年期租赁经营权</w:t>
      </w:r>
      <w:r>
        <w:rPr>
          <w:rFonts w:hint="eastAsia" w:ascii="仿宋" w:hAnsi="仿宋" w:eastAsia="仿宋" w:cs="仿宋"/>
          <w:color w:val="00000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标的简况：标的位于长沙市开福区蔡锷北路541号（实勘为蔡锷北路505号），为原省民宗委办公及配套用房，规划用途为办公/住宅。标的建筑面积共计约为 4975.8㎡，包括办公楼整栋（含地下层、1-8楼、楼顶）约4690.15㎡，钢混结构；食堂地下层约285.65㎡，混合结构。</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标的起拍价：第一年租金人民币167.2万元 （合同期内租金从第二年开始每两年为一周期，每个周期的租金在上年基础上递增 2 %）。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highlight w:val="none"/>
        </w:rPr>
        <w:t>标的加价幅度：10000元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rPr>
        <w:t>二、拍卖会时间：2022年4月27日14:00时起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拍卖方式：网络拍卖</w:t>
      </w:r>
      <w:r>
        <w:rPr>
          <w:rFonts w:hint="eastAsia" w:ascii="仿宋" w:hAnsi="仿宋" w:eastAsia="仿宋" w:cs="仿宋"/>
          <w:color w:val="000000"/>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四、拍卖会网址：http://m.qingpai.wang/</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五、报名及标的展示时间：公告之日起至 4 月26 日每天上午9:00至下午17:00时（节假日除外）。</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六、报名地址： 长沙市芙蓉中路一段163号新时代广场北栋2301</w:t>
      </w:r>
      <w:r>
        <w:rPr>
          <w:rFonts w:hint="eastAsia" w:ascii="仿宋" w:hAnsi="仿宋" w:eastAsia="仿宋" w:cs="仿宋"/>
          <w:color w:val="000000"/>
          <w:sz w:val="32"/>
          <w:szCs w:val="32"/>
          <w:lang w:eastAsia="zh-CN"/>
        </w:rPr>
        <w:t>室。</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七、展示地点：长沙市开福区蔡锷北路541号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八、竞买保证金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highlight w:val="none"/>
        </w:rPr>
        <w:t>标的竞买保证金人民币</w:t>
      </w:r>
      <w:r>
        <w:rPr>
          <w:rFonts w:hint="eastAsia" w:ascii="仿宋" w:hAnsi="仿宋" w:eastAsia="仿宋" w:cs="仿宋"/>
          <w:color w:val="000000"/>
          <w:sz w:val="32"/>
          <w:szCs w:val="32"/>
          <w:highlight w:val="none"/>
          <w:lang w:val="en-US" w:eastAsia="zh-CN"/>
        </w:rPr>
        <w:t>160</w:t>
      </w:r>
      <w:r>
        <w:rPr>
          <w:rFonts w:hint="eastAsia" w:ascii="仿宋" w:hAnsi="仿宋" w:eastAsia="仿宋" w:cs="仿宋"/>
          <w:color w:val="000000"/>
          <w:sz w:val="32"/>
          <w:szCs w:val="32"/>
          <w:highlight w:val="none"/>
        </w:rPr>
        <w:t>万元。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highlight w:val="none"/>
        </w:rPr>
        <w:t>注：转账时应注明“</w:t>
      </w:r>
      <w:r>
        <w:rPr>
          <w:rFonts w:hint="eastAsia" w:ascii="仿宋" w:hAnsi="仿宋" w:eastAsia="仿宋" w:cs="仿宋"/>
          <w:color w:val="000000"/>
          <w:sz w:val="32"/>
          <w:szCs w:val="32"/>
          <w:highlight w:val="none"/>
          <w:lang w:val="en-US" w:eastAsia="zh-CN"/>
        </w:rPr>
        <w:t>原省</w:t>
      </w:r>
      <w:r>
        <w:rPr>
          <w:rFonts w:hint="eastAsia" w:ascii="仿宋" w:hAnsi="仿宋" w:eastAsia="仿宋" w:cs="仿宋"/>
          <w:color w:val="000000"/>
          <w:sz w:val="32"/>
          <w:szCs w:val="32"/>
          <w:highlight w:val="none"/>
          <w:lang w:eastAsia="zh-CN"/>
        </w:rPr>
        <w:t>民宗委</w:t>
      </w:r>
      <w:r>
        <w:rPr>
          <w:rFonts w:hint="eastAsia" w:ascii="仿宋" w:hAnsi="仿宋" w:eastAsia="仿宋" w:cs="仿宋"/>
          <w:color w:val="000000"/>
          <w:sz w:val="32"/>
          <w:szCs w:val="32"/>
          <w:highlight w:val="none"/>
          <w:lang w:val="en-US" w:eastAsia="zh-CN"/>
        </w:rPr>
        <w:t>办公楼及食堂</w:t>
      </w:r>
      <w:r>
        <w:rPr>
          <w:rFonts w:hint="eastAsia" w:ascii="仿宋" w:hAnsi="仿宋" w:eastAsia="仿宋" w:cs="仿宋"/>
          <w:color w:val="000000"/>
          <w:sz w:val="32"/>
          <w:szCs w:val="32"/>
          <w:highlight w:val="none"/>
        </w:rPr>
        <w:t>租赁经营权</w:t>
      </w:r>
      <w:r>
        <w:rPr>
          <w:rFonts w:hint="eastAsia" w:ascii="仿宋" w:hAnsi="仿宋" w:eastAsia="仿宋" w:cs="仿宋"/>
          <w:color w:val="000000"/>
          <w:sz w:val="32"/>
          <w:szCs w:val="32"/>
          <w:highlight w:val="none"/>
          <w:lang w:val="en-US" w:eastAsia="zh-CN"/>
        </w:rPr>
        <w:t>竞买保证金</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highlight w:val="none"/>
        </w:rPr>
        <w:t>收款账户：</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收款人：湖南省公共资源交易中心</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开户行：中国农业银行长沙芙蓉区支行</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账 号：18061901040011822</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highlight w:val="none"/>
        </w:rPr>
        <w:t>付款时限：2022年</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月2</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日下午17时前（以到账时间为准）</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保证金缴款到账查询：汇款人自行咨询汇出银行。</w:t>
      </w:r>
      <w:r>
        <w:rPr>
          <w:rFonts w:hint="eastAsia" w:ascii="仿宋" w:hAnsi="仿宋" w:eastAsia="仿宋" w:cs="仿宋"/>
          <w:color w:val="000000"/>
          <w:sz w:val="32"/>
          <w:szCs w:val="32"/>
          <w:highlight w:val="none"/>
        </w:rPr>
        <w:br w:type="textWrapping"/>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未成交者保证金，拍卖人在拍卖结</w:t>
      </w:r>
      <w:r>
        <w:rPr>
          <w:rFonts w:hint="eastAsia" w:ascii="仿宋" w:hAnsi="仿宋" w:eastAsia="仿宋" w:cs="仿宋"/>
          <w:color w:val="000000"/>
          <w:sz w:val="32"/>
          <w:szCs w:val="32"/>
        </w:rPr>
        <w:t>束后5个工作日内向湖南省公共资源交易中心提交竞买保证金退款申请，由湖南省公共资源交易中心在接到提交申请后按照相关退款程序办理。成交者保证金，待其办理完相关手续、付完全部应付款项及佣金后由</w:t>
      </w:r>
      <w:r>
        <w:rPr>
          <w:rFonts w:hint="eastAsia" w:ascii="仿宋" w:hAnsi="仿宋" w:eastAsia="仿宋" w:cs="仿宋"/>
          <w:color w:val="000000"/>
          <w:sz w:val="32"/>
          <w:szCs w:val="32"/>
          <w:lang w:eastAsia="zh-CN"/>
        </w:rPr>
        <w:t>拍卖人</w:t>
      </w:r>
      <w:r>
        <w:rPr>
          <w:rFonts w:hint="eastAsia" w:ascii="仿宋" w:hAnsi="仿宋" w:eastAsia="仿宋" w:cs="仿宋"/>
          <w:color w:val="000000"/>
          <w:sz w:val="32"/>
          <w:szCs w:val="32"/>
        </w:rPr>
        <w:t>通知收款人在5个工作日内无息按原账户退回。</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九、竞买条件与报名登记</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加盖公章的法人机构、组织的营业执照副本复印件、法定代表人身份证明、法定代表人身份证复印件。法人授权委托办理报名手续的，还需提交法人授权委托书及授权代理人身份证原件及复印件。</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提</w:t>
      </w:r>
      <w:r>
        <w:rPr>
          <w:rFonts w:hint="eastAsia" w:ascii="仿宋" w:hAnsi="仿宋" w:eastAsia="仿宋" w:cs="仿宋"/>
          <w:color w:val="000000"/>
          <w:sz w:val="32"/>
          <w:szCs w:val="32"/>
          <w:lang w:val="en-US" w:eastAsia="zh-CN"/>
        </w:rPr>
        <w:t>供</w:t>
      </w:r>
      <w:r>
        <w:rPr>
          <w:rFonts w:hint="eastAsia" w:ascii="仿宋" w:hAnsi="仿宋" w:eastAsia="仿宋" w:cs="仿宋"/>
          <w:color w:val="000000"/>
          <w:sz w:val="32"/>
          <w:szCs w:val="32"/>
        </w:rPr>
        <w:t>对租赁标的的经营方案，方案须加盖公章。</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未被“信用中国”网站列入失信被执行人和重大税收违法案件当事人名单的证明材料。</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rPr>
        <w:t>保证金缴款凭证。</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rPr>
        <w:t>意向竞买人须在上述时限内携以</w:t>
      </w:r>
      <w:r>
        <w:rPr>
          <w:rFonts w:hint="eastAsia" w:ascii="仿宋" w:hAnsi="仿宋" w:eastAsia="仿宋" w:cs="仿宋"/>
          <w:color w:val="000000"/>
          <w:sz w:val="32"/>
          <w:szCs w:val="32"/>
          <w:lang w:eastAsia="zh-CN"/>
        </w:rPr>
        <w:t>上</w:t>
      </w:r>
      <w:r>
        <w:rPr>
          <w:rFonts w:hint="eastAsia" w:ascii="仿宋" w:hAnsi="仿宋" w:eastAsia="仿宋" w:cs="仿宋"/>
          <w:color w:val="000000"/>
          <w:sz w:val="32"/>
          <w:szCs w:val="32"/>
        </w:rPr>
        <w:t>资料到报名地点办理竞买登记手续。</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十、其他事项详见拍卖人的拍卖文件</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十一、拍卖咨询</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湖南赛德拍卖有限公司</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联系人：丁钥桥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电话：0731-84168629,15386458850</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湖南省公共资源交易中心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联系人：左先</w:t>
      </w:r>
      <w:r>
        <w:rPr>
          <w:rFonts w:hint="eastAsia" w:ascii="仿宋" w:hAnsi="仿宋" w:eastAsia="仿宋" w:cs="仿宋"/>
          <w:color w:val="000000"/>
          <w:sz w:val="32"/>
          <w:szCs w:val="32"/>
          <w:lang w:val="en-US" w:eastAsia="zh-CN"/>
        </w:rPr>
        <w:t>生，电话：</w:t>
      </w:r>
      <w:r>
        <w:rPr>
          <w:rFonts w:hint="eastAsia" w:ascii="仿宋" w:hAnsi="仿宋" w:eastAsia="仿宋" w:cs="仿宋"/>
          <w:color w:val="000000"/>
          <w:sz w:val="32"/>
          <w:szCs w:val="32"/>
        </w:rPr>
        <w:t>0731-89665154</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00"/>
          <w:sz w:val="32"/>
          <w:szCs w:val="32"/>
          <w:lang w:val="en-US" w:eastAsia="zh-CN"/>
        </w:rPr>
      </w:pPr>
    </w:p>
    <w:p>
      <w:pPr>
        <w:pStyle w:val="5"/>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lang w:val="en-US" w:eastAsia="zh-CN"/>
        </w:rPr>
      </w:pPr>
    </w:p>
    <w:p>
      <w:pPr>
        <w:pStyle w:val="5"/>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湖南赛德拍卖有限公司</w:t>
      </w:r>
    </w:p>
    <w:p>
      <w:pPr>
        <w:jc w:val="center"/>
      </w:pPr>
      <w:r>
        <w:rPr>
          <w:rFonts w:hint="eastAsia" w:ascii="仿宋" w:hAnsi="仿宋" w:eastAsia="仿宋" w:cs="仿宋"/>
          <w:color w:val="000000"/>
          <w:sz w:val="32"/>
          <w:szCs w:val="32"/>
          <w:lang w:val="en-US" w:eastAsia="zh-CN"/>
        </w:rPr>
        <w:t xml:space="preserve">                          </w:t>
      </w:r>
      <w:bookmarkStart w:id="0" w:name="_GoBack"/>
      <w:bookmarkEnd w:id="0"/>
      <w:r>
        <w:rPr>
          <w:rFonts w:hint="eastAsia" w:ascii="仿宋" w:hAnsi="仿宋" w:eastAsia="仿宋" w:cs="仿宋"/>
          <w:color w:val="000000"/>
          <w:sz w:val="32"/>
          <w:szCs w:val="32"/>
        </w:rPr>
        <w:t>2022年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941378"/>
    <w:multiLevelType w:val="singleLevel"/>
    <w:tmpl w:val="C69413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5575E"/>
    <w:rsid w:val="0DF5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news-article-para"/>
    <w:basedOn w:val="1"/>
    <w:qFormat/>
    <w:uiPriority w:val="0"/>
    <w:pPr>
      <w:pBdr>
        <w:top w:val="none" w:color="auto" w:sz="0" w:space="0"/>
        <w:left w:val="none" w:color="auto" w:sz="0" w:space="0"/>
        <w:bottom w:val="none" w:color="auto" w:sz="0" w:space="0"/>
        <w:right w:val="none" w:color="auto" w:sz="0" w:space="0"/>
      </w:pBdr>
      <w:spacing w:line="330" w:lineRule="atLeast"/>
      <w:jc w:val="left"/>
    </w:pPr>
    <w:rPr>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2022-04-19T12:54:00Z</dcterms:created>
  <dc:creator>陈  伟</dc:creator>
  <cp:lastModifiedBy>lenovo</cp:lastModifiedBy>
  <dcterms:modified xsi:type="dcterms:W3CDTF">2022-04-19T12:55:06Z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