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rPr>
          <w:rFonts w:hint="eastAsia" w:eastAsia="仿宋_GB2312"/>
          <w:b/>
          <w:sz w:val="36"/>
          <w:szCs w:val="36"/>
        </w:rPr>
      </w:pPr>
    </w:p>
    <w:p>
      <w:pPr>
        <w:spacing w:beforeLines="0" w:afterLines="0" w:line="7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湖南省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公共机构能源资源</w:t>
      </w:r>
    </w:p>
    <w:p>
      <w:pPr>
        <w:spacing w:beforeLines="0" w:afterLines="0" w:line="7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消费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数据会审培训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报名回执表</w:t>
      </w:r>
      <w:bookmarkEnd w:id="0"/>
    </w:p>
    <w:p>
      <w:pPr>
        <w:spacing w:beforeLines="0" w:afterLines="0" w:line="7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单位：                       时间：  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</w:t>
      </w:r>
    </w:p>
    <w:tbl>
      <w:tblPr>
        <w:tblStyle w:val="5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76"/>
        <w:gridCol w:w="3495"/>
        <w:gridCol w:w="139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工作部门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及职务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注明：请各单位将参会人员名单于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2020年2月28日之前报送至公共机构节能管理处。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font-style:no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}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丛台-范文强燕赵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ont-size:10.5pt;font-style:normal;font-weight:normal;}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ans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Kaiti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Yu Gothic UI Semibold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Yu Gothic UI Semibold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ne Stroke Script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nge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ity Roman Alts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uach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tie Pie">
    <w:altName w:val="Sitka Text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roman"/>
    <w:pitch w:val="default"/>
    <w:sig w:usb0="900002AF" w:usb1="01D77CFB" w:usb2="00000012" w:usb3="00000000" w:csb0="203E01BD" w:csb1="D7FF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仓耳曹哲斌隶书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137E1"/>
    <w:rsid w:val="067137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2020-01-20T07:40:00Z</dcterms:created>
  <dc:creator>董宏斌</dc:creator>
  <cp:lastModifiedBy>董宏斌</cp:lastModifiedBy>
  <dcterms:modified xsi:type="dcterms:W3CDTF">2020-01-20T07:41:12Z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