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beforeLines="0" w:afterLines="0" w:line="460" w:lineRule="exact"/>
        <w:jc w:val="center"/>
        <w:rPr>
          <w:rFonts w:hint="eastAsia" w:hAnsi="宋体"/>
          <w:b/>
          <w:color w:val="auto"/>
          <w:sz w:val="28"/>
          <w:szCs w:val="28"/>
          <w:lang w:val="en-US" w:eastAsia="zh-CN"/>
        </w:rPr>
      </w:pPr>
      <w:r>
        <w:rPr>
          <w:rFonts w:hint="eastAsia" w:hAnsi="宋体"/>
          <w:b/>
          <w:color w:val="auto"/>
          <w:sz w:val="28"/>
          <w:szCs w:val="28"/>
          <w:lang w:val="en-US" w:eastAsia="zh-CN"/>
        </w:rPr>
        <w:t>房产情况</w:t>
      </w:r>
    </w:p>
    <w:p>
      <w:pPr>
        <w:pStyle w:val="2"/>
        <w:spacing w:beforeLines="0" w:afterLines="0" w:line="480" w:lineRule="exact"/>
        <w:jc w:val="left"/>
        <w:rPr>
          <w:b/>
          <w:bCs/>
          <w:sz w:val="24"/>
        </w:rPr>
      </w:pPr>
      <w:r>
        <w:rPr>
          <w:rFonts w:hint="eastAsia"/>
          <w:b/>
          <w:bCs/>
          <w:sz w:val="24"/>
        </w:rPr>
        <w:t>标的名称：移民大厦第</w:t>
      </w:r>
      <w:r>
        <w:rPr>
          <w:rFonts w:ascii="Calibri" w:hAnsi="Calibri" w:cs="Calibri"/>
          <w:b/>
          <w:bCs/>
          <w:sz w:val="24"/>
        </w:rPr>
        <w:t>13</w:t>
      </w:r>
      <w:r>
        <w:rPr>
          <w:rFonts w:hint="eastAsia"/>
          <w:b/>
          <w:bCs/>
          <w:sz w:val="24"/>
        </w:rPr>
        <w:t>层</w:t>
      </w:r>
      <w:r>
        <w:rPr>
          <w:rFonts w:hint="eastAsia"/>
          <w:b/>
          <w:bCs/>
          <w:sz w:val="24"/>
          <w:lang w:val="en-US" w:eastAsia="zh-CN"/>
        </w:rPr>
        <w:t>1301、1303、1305、1307、1309、1311、1313号房7套办公用房</w:t>
      </w:r>
      <w:r>
        <w:rPr>
          <w:rFonts w:hint="eastAsia"/>
          <w:b/>
          <w:bCs/>
          <w:sz w:val="24"/>
        </w:rPr>
        <w:t>七年期租赁权</w:t>
      </w:r>
    </w:p>
    <w:p>
      <w:pPr>
        <w:pStyle w:val="2"/>
        <w:spacing w:beforeLines="0" w:afterLines="0" w:line="480" w:lineRule="exact"/>
        <w:ind w:firstLine="0" w:firstLineChars="0"/>
        <w:jc w:val="left"/>
        <w:rPr>
          <w:rFonts w:eastAsia="宋体"/>
          <w:b/>
          <w:bCs/>
          <w:sz w:val="24"/>
        </w:rPr>
      </w:pPr>
      <w:r>
        <w:rPr>
          <w:rFonts w:hint="eastAsia"/>
          <w:b/>
          <w:bCs/>
          <w:sz w:val="24"/>
        </w:rPr>
        <w:t>标的基本情况：</w:t>
      </w:r>
    </w:p>
    <w:p>
      <w:pPr>
        <w:pStyle w:val="2"/>
        <w:spacing w:beforeLines="0" w:afterLines="0" w:line="480" w:lineRule="exact"/>
        <w:ind w:firstLine="480" w:firstLineChars="200"/>
        <w:jc w:val="left"/>
        <w:rPr>
          <w:sz w:val="24"/>
          <w:highlight w:val="none"/>
        </w:rPr>
      </w:pPr>
      <w:r>
        <w:rPr>
          <w:rFonts w:hint="eastAsia"/>
          <w:sz w:val="24"/>
          <w:highlight w:val="none"/>
        </w:rPr>
        <w:t>标的位于长沙市雨花区曙光中路附</w:t>
      </w:r>
      <w:r>
        <w:rPr>
          <w:rFonts w:hint="eastAsia" w:ascii="Calibri" w:hAnsi="Calibri" w:cs="Calibri"/>
          <w:sz w:val="24"/>
          <w:highlight w:val="none"/>
          <w:lang w:val="en-US" w:eastAsia="zh-CN"/>
        </w:rPr>
        <w:t>42</w:t>
      </w:r>
      <w:r>
        <w:rPr>
          <w:rFonts w:hint="eastAsia"/>
          <w:sz w:val="24"/>
          <w:highlight w:val="none"/>
        </w:rPr>
        <w:t>号，房屋权证号为湘（</w:t>
      </w:r>
      <w:r>
        <w:rPr>
          <w:rFonts w:ascii="Calibri" w:hAnsi="Calibri" w:cs="Calibri"/>
          <w:sz w:val="24"/>
          <w:highlight w:val="none"/>
        </w:rPr>
        <w:t>2020</w:t>
      </w:r>
      <w:r>
        <w:rPr>
          <w:rFonts w:hint="eastAsia"/>
          <w:sz w:val="24"/>
          <w:highlight w:val="none"/>
        </w:rPr>
        <w:t>）长沙市不动产权第</w:t>
      </w:r>
      <w:r>
        <w:rPr>
          <w:rFonts w:ascii="Calibri" w:hAnsi="Calibri" w:cs="Calibri"/>
          <w:sz w:val="24"/>
          <w:highlight w:val="none"/>
        </w:rPr>
        <w:t>0354806</w:t>
      </w:r>
      <w:r>
        <w:rPr>
          <w:rFonts w:hint="eastAsia"/>
          <w:sz w:val="24"/>
          <w:highlight w:val="none"/>
        </w:rPr>
        <w:t>号</w:t>
      </w:r>
      <w:r>
        <w:rPr>
          <w:rFonts w:hint="eastAsia"/>
          <w:sz w:val="24"/>
          <w:highlight w:val="none"/>
          <w:lang w:eastAsia="zh-CN"/>
        </w:rPr>
        <w:t>。根据委托人提供的房产测绘报告，第</w:t>
      </w:r>
      <w:r>
        <w:rPr>
          <w:rFonts w:hint="eastAsia"/>
          <w:sz w:val="24"/>
          <w:highlight w:val="none"/>
          <w:lang w:val="en-US" w:eastAsia="zh-CN"/>
        </w:rPr>
        <w:t>13层的总</w:t>
      </w:r>
      <w:r>
        <w:rPr>
          <w:rFonts w:hint="eastAsia"/>
          <w:sz w:val="24"/>
          <w:highlight w:val="none"/>
        </w:rPr>
        <w:t>建筑面积为</w:t>
      </w:r>
      <w:r>
        <w:rPr>
          <w:rFonts w:ascii="Calibri" w:hAnsi="Calibri" w:cs="Calibri"/>
          <w:sz w:val="24"/>
          <w:highlight w:val="none"/>
        </w:rPr>
        <w:t>504.87</w:t>
      </w:r>
      <w:r>
        <w:rPr>
          <w:rFonts w:hint="eastAsia"/>
          <w:sz w:val="24"/>
          <w:highlight w:val="none"/>
        </w:rPr>
        <w:t>㎡</w:t>
      </w:r>
      <w:r>
        <w:rPr>
          <w:rFonts w:hint="eastAsia"/>
          <w:color w:val="auto"/>
          <w:sz w:val="24"/>
          <w:highlight w:val="none"/>
        </w:rPr>
        <w:t>（其中</w:t>
      </w:r>
      <w:r>
        <w:rPr>
          <w:rFonts w:hint="eastAsia" w:ascii="Calibri" w:hAnsi="Calibri" w:cs="Calibri"/>
          <w:color w:val="auto"/>
          <w:sz w:val="24"/>
          <w:highlight w:val="none"/>
          <w:lang w:val="en-US" w:eastAsia="zh-CN"/>
        </w:rPr>
        <w:t>198.33</w:t>
      </w:r>
      <w:r>
        <w:rPr>
          <w:rFonts w:hint="eastAsia"/>
          <w:color w:val="auto"/>
          <w:sz w:val="24"/>
          <w:highlight w:val="none"/>
        </w:rPr>
        <w:t>㎡不在租赁范围内），实际拍租面积为</w:t>
      </w:r>
      <w:r>
        <w:rPr>
          <w:rFonts w:hint="eastAsia" w:ascii="Calibri" w:hAnsi="Calibri" w:cs="Calibri"/>
          <w:color w:val="auto"/>
          <w:sz w:val="24"/>
          <w:highlight w:val="none"/>
          <w:lang w:val="en-US" w:eastAsia="zh-CN"/>
        </w:rPr>
        <w:t>306.54</w:t>
      </w:r>
      <w:r>
        <w:rPr>
          <w:rFonts w:hint="eastAsia"/>
          <w:color w:val="auto"/>
          <w:sz w:val="24"/>
          <w:highlight w:val="none"/>
        </w:rPr>
        <w:t>㎡</w:t>
      </w:r>
      <w:r>
        <w:rPr>
          <w:rFonts w:hint="eastAsia"/>
          <w:color w:val="auto"/>
          <w:sz w:val="24"/>
          <w:highlight w:val="none"/>
          <w:lang w:eastAsia="zh-CN"/>
        </w:rPr>
        <w:t>。</w:t>
      </w:r>
      <w:r>
        <w:rPr>
          <w:rFonts w:hint="eastAsia"/>
          <w:sz w:val="24"/>
          <w:highlight w:val="none"/>
        </w:rPr>
        <w:t>房屋结构为钢筋混凝土，证载用途为办公。</w:t>
      </w:r>
      <w:r>
        <w:rPr>
          <w:rFonts w:hint="eastAsia" w:ascii="Calibri" w:hAnsi="Calibri"/>
          <w:sz w:val="24"/>
          <w:highlight w:val="none"/>
        </w:rPr>
        <w:t>标的</w:t>
      </w:r>
      <w:r>
        <w:rPr>
          <w:rFonts w:hint="eastAsia"/>
          <w:sz w:val="24"/>
          <w:highlight w:val="none"/>
        </w:rPr>
        <w:t>靠近地铁3号线桂花公园、阿弥岭站、地铁4号线赤岗岭、砂子塘站，交通便利，附近有友谊商城、湖南中医药大学第一附属医院等，标的现状为已出租，</w:t>
      </w:r>
      <w:r>
        <w:rPr>
          <w:rFonts w:hint="eastAsia" w:ascii="Calibri" w:hAnsi="Calibri"/>
          <w:sz w:val="24"/>
          <w:highlight w:val="none"/>
        </w:rPr>
        <w:t>租赁合同期满时间为2023年12月1日。</w:t>
      </w:r>
      <w:r>
        <w:rPr>
          <w:rFonts w:hint="eastAsia"/>
          <w:sz w:val="24"/>
          <w:highlight w:val="none"/>
        </w:rPr>
        <w:t>整体拍租不分拆。</w:t>
      </w:r>
    </w:p>
    <w:p>
      <w:pPr>
        <w:pStyle w:val="2"/>
        <w:spacing w:beforeLines="0" w:afterLines="0" w:line="460" w:lineRule="exact"/>
        <w:ind w:firstLine="480" w:firstLineChars="200"/>
        <w:jc w:val="left"/>
        <w:rPr>
          <w:rFonts w:hint="eastAsia"/>
          <w:color w:val="auto"/>
          <w:sz w:val="24"/>
          <w:highlight w:val="none"/>
          <w:lang w:val="en-US" w:eastAsia="zh-CN"/>
        </w:rPr>
      </w:pPr>
    </w:p>
    <w:p>
      <w:pPr>
        <w:spacing w:afterLines="0" w:line="460" w:lineRule="exact"/>
        <w:jc w:val="left"/>
        <w:rPr>
          <w:rFonts w:hint="eastAsia" w:hAnsi="宋体"/>
          <w:b/>
          <w:color w:val="auto"/>
          <w:sz w:val="28"/>
          <w:szCs w:val="28"/>
          <w:highlight w:val="none"/>
          <w:lang w:val="en-US" w:eastAsia="zh-CN"/>
        </w:rPr>
      </w:pPr>
      <w:r>
        <w:rPr>
          <w:rFonts w:hint="eastAsia" w:hAnsi="宋体"/>
          <w:b/>
          <w:color w:val="auto"/>
          <w:sz w:val="28"/>
          <w:szCs w:val="28"/>
          <w:highlight w:val="none"/>
          <w:lang w:val="en-US" w:eastAsia="zh-CN"/>
        </w:rPr>
        <w:t>承租（参拍）要求：</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460" w:lineRule="exact"/>
        <w:ind w:left="0" w:right="0" w:firstLine="0"/>
        <w:textAlignment w:val="baseline"/>
        <w:rPr>
          <w:rFonts w:hint="eastAsia" w:ascii="Helvetica" w:hAnsi="Helvetica" w:eastAsia="Helvetica" w:cs="Helvetica"/>
          <w:i w:val="0"/>
          <w:iCs w:val="0"/>
          <w:caps w:val="0"/>
          <w:color w:val="auto"/>
          <w:spacing w:val="0"/>
          <w:sz w:val="24"/>
          <w:szCs w:val="24"/>
        </w:rPr>
      </w:pPr>
      <w:r>
        <w:rPr>
          <w:rFonts w:hint="eastAsia" w:asciiTheme="minorHAnsi" w:hAnsiTheme="minorHAnsi" w:eastAsiaTheme="minorEastAsia" w:cstheme="minorBidi"/>
          <w:i w:val="0"/>
          <w:iCs w:val="0"/>
          <w:caps w:val="0"/>
          <w:color w:val="auto"/>
          <w:spacing w:val="0"/>
          <w:kern w:val="2"/>
          <w:sz w:val="24"/>
          <w:szCs w:val="22"/>
          <w:highlight w:val="none"/>
          <w:shd w:val="clear"/>
          <w:vertAlign w:val="baseline"/>
          <w:lang w:val="en-US" w:eastAsia="zh-CN"/>
        </w:rPr>
        <w:t>1、</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t>竞买人</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请在交易公告规定的时间内</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t>办理</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好数字证书及电子签章</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t>，</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按公告要求足额交纳竞</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t>买</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保证金，</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t>并</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符合如下规定</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t>，</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方可参加本次网上公开</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t>拍租</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460" w:lineRule="exact"/>
        <w:ind w:right="0"/>
        <w:rPr>
          <w:rFonts w:hint="eastAsia" w:ascii="Helvetica" w:hAnsi="Helvetica" w:eastAsia="Helvetica" w:cs="Helvetica"/>
          <w:i w:val="0"/>
          <w:iCs w:val="0"/>
          <w:caps w:val="0"/>
          <w:color w:val="auto"/>
          <w:spacing w:val="0"/>
          <w:sz w:val="24"/>
          <w:szCs w:val="24"/>
        </w:rPr>
      </w:pPr>
      <w:r>
        <w:rPr>
          <w:rFonts w:hint="default" w:ascii="Calibri" w:hAnsi="Calibri" w:eastAsia="宋体" w:cs="Calibri"/>
          <w:i w:val="0"/>
          <w:iCs w:val="0"/>
          <w:caps w:val="0"/>
          <w:color w:val="auto"/>
          <w:spacing w:val="0"/>
          <w:sz w:val="24"/>
          <w:szCs w:val="24"/>
          <w:shd w:val="clear" w:color="auto" w:fill="FFFFFF"/>
        </w:rPr>
        <w:t>1</w:t>
      </w:r>
      <w:r>
        <w:rPr>
          <w:rFonts w:hint="default" w:ascii="Calibri" w:hAnsi="Calibri" w:cs="Calibri" w:eastAsiaTheme="minorEastAsia"/>
          <w:i w:val="0"/>
          <w:iCs w:val="0"/>
          <w:caps w:val="0"/>
          <w:color w:val="auto"/>
          <w:spacing w:val="0"/>
          <w:kern w:val="2"/>
          <w:sz w:val="24"/>
          <w:szCs w:val="22"/>
          <w:highlight w:val="none"/>
          <w:shd w:val="clear"/>
          <w:lang w:eastAsia="zh-CN"/>
        </w:rPr>
        <w:t>.</w:t>
      </w:r>
      <w:r>
        <w:rPr>
          <w:rFonts w:hint="default" w:ascii="Calibri" w:hAnsi="Calibri" w:cs="Calibri" w:eastAsiaTheme="minorEastAsia"/>
          <w:i w:val="0"/>
          <w:iCs w:val="0"/>
          <w:caps w:val="0"/>
          <w:color w:val="auto"/>
          <w:spacing w:val="0"/>
          <w:kern w:val="2"/>
          <w:sz w:val="24"/>
          <w:szCs w:val="22"/>
          <w:highlight w:val="none"/>
          <w:shd w:val="clear"/>
          <w:lang w:val="en-US" w:eastAsia="zh-CN"/>
        </w:rPr>
        <w:t>1</w:t>
      </w:r>
      <w:r>
        <w:rPr>
          <w:rFonts w:hint="default" w:ascii="Calibri" w:hAnsi="Calibri" w:eastAsia="宋体" w:cs="Calibri"/>
          <w:i w:val="0"/>
          <w:iCs w:val="0"/>
          <w:caps w:val="0"/>
          <w:color w:val="auto"/>
          <w:spacing w:val="0"/>
          <w:sz w:val="24"/>
          <w:szCs w:val="24"/>
          <w:shd w:val="clear" w:color="auto" w:fill="FFFFFF"/>
        </w:rPr>
        <w:t>、</w:t>
      </w:r>
      <w:r>
        <w:rPr>
          <w:rFonts w:hint="eastAsia" w:ascii="宋体" w:hAnsi="宋体" w:eastAsia="宋体" w:cs="宋体"/>
          <w:i w:val="0"/>
          <w:iCs w:val="0"/>
          <w:caps w:val="0"/>
          <w:color w:val="auto"/>
          <w:spacing w:val="0"/>
          <w:sz w:val="24"/>
          <w:szCs w:val="24"/>
          <w:shd w:val="clear" w:color="auto" w:fill="FFFFFF"/>
        </w:rPr>
        <w:t>未被“信用中国”网站列入失信被执行人和重大税收违法案件当事人名单，否则不得参与竞</w:t>
      </w:r>
      <w:r>
        <w:rPr>
          <w:rFonts w:hint="eastAsia" w:ascii="宋体" w:hAnsi="宋体" w:cs="宋体"/>
          <w:i w:val="0"/>
          <w:iCs w:val="0"/>
          <w:caps w:val="0"/>
          <w:color w:val="auto"/>
          <w:spacing w:val="0"/>
          <w:sz w:val="24"/>
          <w:szCs w:val="24"/>
          <w:shd w:val="clear" w:color="auto" w:fill="FFFFFF"/>
          <w:lang w:eastAsia="zh-CN"/>
        </w:rPr>
        <w:t>买</w:t>
      </w:r>
      <w:r>
        <w:rPr>
          <w:rFonts w:hint="eastAsia" w:ascii="宋体" w:hAnsi="宋体" w:eastAsia="宋体" w:cs="宋体"/>
          <w:i w:val="0"/>
          <w:iCs w:val="0"/>
          <w:caps w:val="0"/>
          <w:color w:val="auto"/>
          <w:spacing w:val="0"/>
          <w:sz w:val="24"/>
          <w:szCs w:val="24"/>
          <w:shd w:val="clear" w:color="auto" w:fill="FFFFFF"/>
        </w:rPr>
        <w:t>及承租。</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460" w:lineRule="exact"/>
        <w:ind w:right="0"/>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pPr>
      <w:r>
        <w:rPr>
          <w:rFonts w:hint="default" w:ascii="Calibri" w:hAnsi="Calibri" w:cs="Calibri" w:eastAsiaTheme="minorEastAsia"/>
          <w:i w:val="0"/>
          <w:iCs w:val="0"/>
          <w:caps w:val="0"/>
          <w:color w:val="auto"/>
          <w:spacing w:val="0"/>
          <w:kern w:val="2"/>
          <w:sz w:val="24"/>
          <w:szCs w:val="22"/>
          <w:highlight w:val="none"/>
          <w:shd w:val="clear"/>
          <w:lang w:val="en-US" w:eastAsia="zh-CN"/>
        </w:rPr>
        <w:t>1.</w:t>
      </w:r>
      <w:r>
        <w:rPr>
          <w:rFonts w:hint="default" w:ascii="Calibri" w:hAnsi="Calibri" w:eastAsia="宋体" w:cs="Calibri"/>
          <w:i w:val="0"/>
          <w:iCs w:val="0"/>
          <w:caps w:val="0"/>
          <w:color w:val="auto"/>
          <w:spacing w:val="0"/>
          <w:sz w:val="24"/>
          <w:szCs w:val="24"/>
          <w:shd w:val="clear" w:color="auto" w:fill="FFFFFF"/>
        </w:rPr>
        <w:t>2、</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法人机构、组织、具有</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t>完全</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民事行为能力的自然人</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val="en-US" w:eastAsia="zh-CN"/>
        </w:rPr>
        <w:t>均</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rPr>
        <w:t>可报名参加竞</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vertAlign w:val="baseline"/>
          <w:lang w:eastAsia="zh-CN"/>
        </w:rPr>
        <w:t>买。</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460" w:lineRule="exact"/>
        <w:ind w:right="0"/>
        <w:rPr>
          <w:rFonts w:hint="eastAsia" w:asciiTheme="minorHAnsi" w:hAnsiTheme="minorHAnsi" w:eastAsiaTheme="minorEastAsia" w:cstheme="minorBidi"/>
          <w:i w:val="0"/>
          <w:iCs w:val="0"/>
          <w:caps w:val="0"/>
          <w:color w:val="auto"/>
          <w:spacing w:val="0"/>
          <w:kern w:val="2"/>
          <w:sz w:val="24"/>
          <w:szCs w:val="22"/>
          <w:highlight w:val="none"/>
        </w:rPr>
      </w:pPr>
      <w:r>
        <w:rPr>
          <w:rFonts w:hint="default" w:ascii="Calibri" w:hAnsi="Calibri" w:cs="Calibri" w:eastAsiaTheme="minorEastAsia"/>
          <w:i w:val="0"/>
          <w:iCs w:val="0"/>
          <w:caps w:val="0"/>
          <w:color w:val="auto"/>
          <w:spacing w:val="0"/>
          <w:kern w:val="2"/>
          <w:sz w:val="24"/>
          <w:szCs w:val="22"/>
          <w:highlight w:val="none"/>
          <w:shd w:val="clear"/>
          <w:lang w:val="en-US" w:eastAsia="zh-CN"/>
        </w:rPr>
        <w:t>1.</w:t>
      </w:r>
      <w:r>
        <w:rPr>
          <w:rFonts w:hint="default" w:ascii="Calibri" w:hAnsi="Calibri" w:eastAsia="宋体" w:cs="Calibri"/>
          <w:i w:val="0"/>
          <w:iCs w:val="0"/>
          <w:caps w:val="0"/>
          <w:color w:val="auto"/>
          <w:spacing w:val="0"/>
          <w:sz w:val="24"/>
          <w:szCs w:val="24"/>
          <w:shd w:val="clear" w:color="auto" w:fill="FFFFFF"/>
        </w:rPr>
        <w:t>3、</w:t>
      </w:r>
      <w:r>
        <w:rPr>
          <w:rFonts w:hint="eastAsia" w:ascii="宋体" w:hAnsi="宋体" w:cs="宋体"/>
          <w:i w:val="0"/>
          <w:iCs w:val="0"/>
          <w:caps w:val="0"/>
          <w:color w:val="auto"/>
          <w:spacing w:val="0"/>
          <w:sz w:val="24"/>
          <w:szCs w:val="24"/>
          <w:shd w:val="clear" w:color="auto" w:fill="FFFFFF"/>
          <w:lang w:eastAsia="zh-CN"/>
        </w:rPr>
        <w:t>竞买人</w:t>
      </w:r>
      <w:r>
        <w:rPr>
          <w:rFonts w:hint="eastAsia" w:ascii="宋体" w:hAnsi="宋体" w:eastAsia="宋体" w:cs="宋体"/>
          <w:i w:val="0"/>
          <w:iCs w:val="0"/>
          <w:caps w:val="0"/>
          <w:color w:val="auto"/>
          <w:spacing w:val="0"/>
          <w:sz w:val="24"/>
          <w:szCs w:val="24"/>
          <w:shd w:val="clear" w:color="auto" w:fill="FFFFFF"/>
        </w:rPr>
        <w:t>必须保证所提供的报名文件、资料和身份信息真实、合法、有效。</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460" w:lineRule="exact"/>
        <w:ind w:right="0"/>
        <w:rPr>
          <w:rFonts w:hint="eastAsia" w:asciiTheme="minorHAnsi" w:hAnsiTheme="minorHAnsi" w:eastAsiaTheme="minorEastAsia" w:cstheme="minorBidi"/>
          <w:i w:val="0"/>
          <w:iCs w:val="0"/>
          <w:caps w:val="0"/>
          <w:color w:val="auto"/>
          <w:spacing w:val="0"/>
          <w:kern w:val="2"/>
          <w:sz w:val="24"/>
          <w:szCs w:val="22"/>
          <w:highlight w:val="none"/>
          <w:shd w:val="clear" w:color="auto" w:fill="auto"/>
        </w:rPr>
      </w:pPr>
      <w:r>
        <w:rPr>
          <w:rFonts w:hint="eastAsia" w:asciiTheme="minorHAnsi" w:hAnsiTheme="minorHAnsi" w:eastAsiaTheme="minorEastAsia" w:cstheme="minorBidi"/>
          <w:i w:val="0"/>
          <w:iCs w:val="0"/>
          <w:caps w:val="0"/>
          <w:color w:val="auto"/>
          <w:spacing w:val="0"/>
          <w:kern w:val="2"/>
          <w:sz w:val="24"/>
          <w:szCs w:val="22"/>
          <w:highlight w:val="none"/>
          <w:shd w:val="clear"/>
          <w:lang w:val="en-US" w:eastAsia="zh-CN"/>
        </w:rPr>
        <w:t>1.</w:t>
      </w:r>
      <w:r>
        <w:rPr>
          <w:rFonts w:hint="eastAsia" w:asciiTheme="minorHAnsi" w:hAnsiTheme="minorHAnsi" w:eastAsiaTheme="minorEastAsia" w:cstheme="minorBidi"/>
          <w:i w:val="0"/>
          <w:iCs w:val="0"/>
          <w:caps w:val="0"/>
          <w:color w:val="auto"/>
          <w:spacing w:val="0"/>
          <w:kern w:val="2"/>
          <w:sz w:val="24"/>
          <w:szCs w:val="22"/>
          <w:highlight w:val="none"/>
          <w:shd w:val="clear" w:color="auto" w:fill="auto"/>
        </w:rPr>
        <w:t>4、与出租人以往的合作过程中有违约记录的，不得参与竞价及承租。</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460" w:lineRule="exact"/>
        <w:ind w:right="0"/>
        <w:rPr>
          <w:rFonts w:hint="eastAsia" w:asciiTheme="minorHAnsi" w:hAnsiTheme="minorHAnsi" w:eastAsiaTheme="minorEastAsia" w:cstheme="minorBidi"/>
          <w:i w:val="0"/>
          <w:iCs w:val="0"/>
          <w:caps w:val="0"/>
          <w:color w:val="auto"/>
          <w:spacing w:val="0"/>
          <w:kern w:val="2"/>
          <w:sz w:val="24"/>
          <w:szCs w:val="22"/>
          <w:highlight w:val="none"/>
          <w:shd w:val="clear" w:color="auto" w:fill="auto"/>
        </w:rPr>
      </w:pP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460" w:lineRule="exact"/>
        <w:ind w:right="0"/>
        <w:rPr>
          <w:b/>
          <w:bCs/>
          <w:color w:val="auto"/>
          <w:sz w:val="28"/>
          <w:szCs w:val="24"/>
          <w:highlight w:val="none"/>
        </w:rPr>
      </w:pPr>
      <w:r>
        <w:rPr>
          <w:rFonts w:hint="eastAsia"/>
          <w:b/>
          <w:bCs/>
          <w:color w:val="auto"/>
          <w:sz w:val="28"/>
          <w:szCs w:val="24"/>
          <w:highlight w:val="none"/>
        </w:rPr>
        <w:t>经营</w:t>
      </w:r>
      <w:r>
        <w:rPr>
          <w:rFonts w:hint="eastAsia"/>
          <w:b/>
          <w:bCs/>
          <w:color w:val="auto"/>
          <w:sz w:val="28"/>
          <w:szCs w:val="24"/>
          <w:highlight w:val="none"/>
          <w:lang w:val="en-US" w:eastAsia="zh-CN"/>
        </w:rPr>
        <w:t>限制：</w:t>
      </w:r>
    </w:p>
    <w:p>
      <w:pPr>
        <w:spacing w:afterLines="0" w:line="460" w:lineRule="exact"/>
        <w:ind w:firstLine="480" w:firstLineChars="200"/>
        <w:jc w:val="left"/>
        <w:rPr>
          <w:rFonts w:hint="eastAsia"/>
          <w:color w:val="auto"/>
          <w:sz w:val="24"/>
          <w:highlight w:val="none"/>
        </w:rPr>
      </w:pPr>
      <w:r>
        <w:rPr>
          <w:rFonts w:hint="eastAsia"/>
          <w:color w:val="auto"/>
          <w:sz w:val="24"/>
          <w:highlight w:val="none"/>
        </w:rPr>
        <w:t>买受人须承诺不得经营国家明令禁止的项目；不得经营洗浴、KTV、医院、养老机构以及有超过国家许可标准的噪声、环境污染等行业。如违反承诺从事限制经营项目（业态）的，委托人将要求予以整改。买受人不予整改或整改不符合要求的，委托人有权解除《房屋租赁合同》。</w:t>
      </w:r>
    </w:p>
    <w:p>
      <w:pPr>
        <w:spacing w:afterLines="0" w:line="460" w:lineRule="exact"/>
        <w:ind w:firstLine="0" w:firstLineChars="0"/>
        <w:jc w:val="left"/>
        <w:rPr>
          <w:rFonts w:hint="eastAsia"/>
          <w:color w:val="auto"/>
          <w:sz w:val="24"/>
          <w:highlight w:val="none"/>
          <w:lang w:val="en-US" w:eastAsia="zh-CN"/>
        </w:rPr>
      </w:pPr>
    </w:p>
    <w:p>
      <w:pPr>
        <w:spacing w:afterLines="0" w:line="460" w:lineRule="exact"/>
        <w:jc w:val="left"/>
        <w:rPr>
          <w:del w:id="0" w:author="PH" w:date="2024-01-10T14:57:39Z"/>
          <w:rFonts w:hint="default" w:hAnsi="宋体" w:eastAsiaTheme="minorEastAsia"/>
          <w:b/>
          <w:color w:val="auto"/>
          <w:sz w:val="28"/>
          <w:szCs w:val="28"/>
          <w:highlight w:val="none"/>
          <w:lang w:val="en-US" w:eastAsia="zh-CN"/>
        </w:rPr>
      </w:pPr>
      <w:del w:id="1" w:author="PH" w:date="2024-01-10T14:57:39Z">
        <w:r>
          <w:rPr>
            <w:rFonts w:hint="eastAsia" w:hAnsi="宋体"/>
            <w:b/>
            <w:color w:val="auto"/>
            <w:sz w:val="28"/>
            <w:szCs w:val="28"/>
            <w:highlight w:val="none"/>
            <w:lang w:val="en-US" w:eastAsia="zh-CN"/>
          </w:rPr>
          <w:delText>重大事项披露：</w:delText>
        </w:r>
      </w:del>
    </w:p>
    <w:p>
      <w:pPr>
        <w:spacing w:afterLines="0" w:line="460" w:lineRule="exact"/>
        <w:jc w:val="center"/>
        <w:rPr>
          <w:ins w:id="2" w:author="PH" w:date="2024-01-10T14:57:39Z"/>
          <w:rFonts w:hint="eastAsia" w:hAnsi="宋体"/>
          <w:b/>
          <w:color w:val="auto"/>
          <w:sz w:val="28"/>
          <w:szCs w:val="28"/>
          <w:highlight w:val="none"/>
        </w:rPr>
      </w:pPr>
    </w:p>
    <w:p>
      <w:pPr>
        <w:spacing w:afterLines="0" w:line="460" w:lineRule="exact"/>
        <w:jc w:val="center"/>
        <w:rPr>
          <w:ins w:id="3" w:author="PH" w:date="2024-01-10T14:57:41Z"/>
          <w:rFonts w:hint="eastAsia" w:hAnsi="宋体"/>
          <w:b/>
          <w:color w:val="auto"/>
          <w:sz w:val="28"/>
          <w:szCs w:val="28"/>
          <w:highlight w:val="none"/>
        </w:rPr>
      </w:pPr>
    </w:p>
    <w:p>
      <w:pPr>
        <w:spacing w:afterLines="0" w:line="460" w:lineRule="exact"/>
        <w:jc w:val="center"/>
        <w:rPr>
          <w:color w:val="auto"/>
          <w:highlight w:val="none"/>
        </w:rPr>
      </w:pPr>
      <w:del w:id="4" w:author="PH" w:date="2024-01-10T16:36:53Z">
        <w:r>
          <w:rPr>
            <w:rFonts w:hint="default" w:hAnsi="宋体"/>
            <w:b/>
            <w:color w:val="auto"/>
            <w:sz w:val="28"/>
            <w:szCs w:val="28"/>
            <w:highlight w:val="none"/>
            <w:lang w:val="en-US"/>
          </w:rPr>
          <w:delText>瑕疵及特</w:delText>
        </w:r>
      </w:del>
      <w:ins w:id="5" w:author="PH" w:date="2024-01-10T16:36:59Z">
        <w:r>
          <w:rPr>
            <w:rFonts w:hint="eastAsia" w:hAnsi="宋体"/>
            <w:b/>
            <w:color w:val="auto"/>
            <w:sz w:val="28"/>
            <w:szCs w:val="28"/>
            <w:highlight w:val="none"/>
            <w:lang w:val="en-US" w:eastAsia="zh-CN"/>
          </w:rPr>
          <w:t>标的物</w:t>
        </w:r>
      </w:ins>
      <w:del w:id="6" w:author="PH" w:date="2024-01-10T16:36:53Z">
        <w:r>
          <w:rPr>
            <w:rFonts w:hint="default" w:hAnsi="宋体"/>
            <w:b/>
            <w:color w:val="auto"/>
            <w:sz w:val="28"/>
            <w:szCs w:val="28"/>
            <w:highlight w:val="none"/>
            <w:lang w:val="en-US"/>
          </w:rPr>
          <w:delText>别</w:delText>
        </w:r>
      </w:del>
      <w:r>
        <w:rPr>
          <w:rFonts w:hint="eastAsia" w:hAnsi="宋体"/>
          <w:b/>
          <w:color w:val="auto"/>
          <w:sz w:val="28"/>
          <w:szCs w:val="28"/>
          <w:highlight w:val="none"/>
        </w:rPr>
        <w:t>说明</w:t>
      </w:r>
    </w:p>
    <w:p>
      <w:pPr>
        <w:spacing w:after="0" w:afterLines="0" w:line="460" w:lineRule="exact"/>
        <w:rPr>
          <w:color w:val="auto"/>
          <w:sz w:val="24"/>
          <w:highlight w:val="none"/>
        </w:rPr>
      </w:pPr>
      <w:r>
        <w:rPr>
          <w:rFonts w:hint="eastAsia"/>
          <w:color w:val="auto"/>
          <w:sz w:val="24"/>
          <w:highlight w:val="none"/>
        </w:rPr>
        <w:t>1、本场拍卖会各位竞买人已办理竞买手续参加竞买，视作已对标的实物进行了仔细查勘，全面了解了标的</w:t>
      </w:r>
      <w:r>
        <w:rPr>
          <w:rFonts w:hint="eastAsia"/>
          <w:color w:val="auto"/>
          <w:sz w:val="24"/>
          <w:highlight w:val="none"/>
          <w:lang w:eastAsia="zh-CN"/>
        </w:rPr>
        <w:t>承租（参拍）</w:t>
      </w:r>
      <w:r>
        <w:rPr>
          <w:rFonts w:hint="eastAsia"/>
          <w:color w:val="auto"/>
          <w:sz w:val="24"/>
          <w:highlight w:val="none"/>
        </w:rPr>
        <w:t>条件和要求，对标的的有效性、合法性已无异议，完全接受标的的实物现状和</w:t>
      </w:r>
      <w:r>
        <w:rPr>
          <w:rFonts w:hint="eastAsia"/>
          <w:color w:val="auto"/>
          <w:sz w:val="24"/>
          <w:highlight w:val="none"/>
          <w:lang w:eastAsia="zh-CN"/>
        </w:rPr>
        <w:t>承租（参拍）</w:t>
      </w:r>
      <w:r>
        <w:rPr>
          <w:rFonts w:hint="eastAsia"/>
          <w:color w:val="auto"/>
          <w:sz w:val="24"/>
          <w:highlight w:val="none"/>
        </w:rPr>
        <w:t>条件，标的已依法进行展示。</w:t>
      </w:r>
    </w:p>
    <w:p>
      <w:pPr>
        <w:spacing w:after="0" w:afterLines="0" w:line="460" w:lineRule="exact"/>
        <w:rPr>
          <w:color w:val="auto"/>
          <w:sz w:val="24"/>
          <w:highlight w:val="none"/>
        </w:rPr>
      </w:pPr>
      <w:r>
        <w:rPr>
          <w:rFonts w:hint="eastAsia"/>
          <w:color w:val="auto"/>
          <w:sz w:val="24"/>
          <w:highlight w:val="none"/>
        </w:rPr>
        <w:t>2、</w:t>
      </w:r>
      <w:bookmarkStart w:id="0" w:name="_Hlk87553363"/>
      <w:r>
        <w:rPr>
          <w:rFonts w:hint="eastAsia"/>
          <w:color w:val="auto"/>
          <w:sz w:val="24"/>
          <w:highlight w:val="none"/>
        </w:rPr>
        <w:t>标的以竞买人所视实物现状为准进行拍卖。委托人、拍卖人已经将标的实物和权属状况及所知瑕疵进行了充分展示和说明，竞买人如有瑕疵疑虑，请在竞买登记前仔细咨询。竞买人参加竞买即视同竞买人对拍卖标的实物的显性或隐性瑕疵已无瑕疵异议。尽管拍卖人已对标的实物进行了瑕疵审查、了解和告之，但标的实物仍可能存在未知或者潜在的瑕疵，拍卖人和委托人声明不承担标的实物瑕疵未说明的担保义务和法律责任。因此，买受人不得以任何理由为借口，要求变更成交价格或退还成交价款。</w:t>
      </w:r>
    </w:p>
    <w:bookmarkEnd w:id="0"/>
    <w:p>
      <w:pPr>
        <w:spacing w:after="0" w:afterLines="0" w:line="460" w:lineRule="exact"/>
        <w:rPr>
          <w:color w:val="auto"/>
          <w:sz w:val="24"/>
          <w:highlight w:val="none"/>
        </w:rPr>
      </w:pPr>
      <w:r>
        <w:rPr>
          <w:rFonts w:hint="eastAsia"/>
          <w:color w:val="auto"/>
          <w:sz w:val="24"/>
          <w:highlight w:val="none"/>
        </w:rPr>
        <w:t>3、拍卖人提供的包括但不限于与标的所涉实物相关的图片、房屋平面图、房屋建筑面积等数据、资料，以及对标的所做的文字介绍等，仅供参考，不代表拍卖人及委托人的承诺，最终以原承租人搬离后，委托人交给买受人的实物现状和双方签订的《房屋租赁合同》内容为准。</w:t>
      </w:r>
      <w:r>
        <w:rPr>
          <w:rFonts w:hint="eastAsia"/>
          <w:color w:val="auto"/>
          <w:sz w:val="24"/>
          <w:highlight w:val="none"/>
          <w:lang w:eastAsia="zh-CN"/>
        </w:rPr>
        <w:t>如有差异，</w:t>
      </w:r>
      <w:r>
        <w:rPr>
          <w:rFonts w:hint="eastAsia"/>
          <w:color w:val="auto"/>
          <w:sz w:val="24"/>
          <w:highlight w:val="none"/>
        </w:rPr>
        <w:t>买受人不得以此为由要求变更成交价格或</w:t>
      </w:r>
      <w:r>
        <w:rPr>
          <w:rFonts w:hint="eastAsia"/>
          <w:color w:val="auto"/>
          <w:sz w:val="24"/>
          <w:highlight w:val="none"/>
          <w:lang w:eastAsia="zh-CN"/>
        </w:rPr>
        <w:t>违约</w:t>
      </w:r>
      <w:r>
        <w:rPr>
          <w:rFonts w:hint="eastAsia"/>
          <w:color w:val="auto"/>
          <w:sz w:val="24"/>
          <w:highlight w:val="none"/>
        </w:rPr>
        <w:t>。</w:t>
      </w:r>
    </w:p>
    <w:p>
      <w:pPr>
        <w:pStyle w:val="2"/>
        <w:spacing w:afterLines="0" w:line="460" w:lineRule="exact"/>
        <w:rPr>
          <w:rFonts w:ascii="Calibri" w:hAnsi="Calibri" w:eastAsia="宋体"/>
          <w:color w:val="auto"/>
          <w:sz w:val="24"/>
          <w:highlight w:val="none"/>
        </w:rPr>
      </w:pPr>
      <w:r>
        <w:rPr>
          <w:rFonts w:hint="eastAsia" w:ascii="Calibri" w:hAnsi="Calibri"/>
          <w:color w:val="auto"/>
          <w:sz w:val="24"/>
          <w:highlight w:val="none"/>
        </w:rPr>
        <w:t>4、车辆进出无专用停车位，停车</w:t>
      </w:r>
      <w:r>
        <w:rPr>
          <w:rFonts w:hint="eastAsia" w:ascii="Calibri" w:hAnsi="Calibri"/>
          <w:color w:val="auto"/>
          <w:sz w:val="24"/>
          <w:highlight w:val="none"/>
          <w:lang w:eastAsia="zh-CN"/>
        </w:rPr>
        <w:t>问题</w:t>
      </w:r>
      <w:r>
        <w:rPr>
          <w:rFonts w:hint="eastAsia" w:ascii="Calibri" w:hAnsi="Calibri"/>
          <w:color w:val="auto"/>
          <w:sz w:val="24"/>
          <w:highlight w:val="none"/>
        </w:rPr>
        <w:t>由买受人自行解决。</w:t>
      </w:r>
    </w:p>
    <w:p>
      <w:pPr>
        <w:spacing w:beforeLines="0" w:afterLines="0" w:line="460" w:lineRule="exact"/>
        <w:jc w:val="left"/>
        <w:rPr>
          <w:color w:val="auto"/>
        </w:rPr>
      </w:pPr>
      <w:r>
        <w:rPr>
          <w:rFonts w:hint="eastAsia" w:ascii="Calibri" w:hAnsi="Calibri"/>
          <w:color w:val="auto"/>
          <w:sz w:val="24"/>
          <w:highlight w:val="none"/>
        </w:rPr>
        <w:t>5</w:t>
      </w:r>
      <w:r>
        <w:rPr>
          <w:rFonts w:ascii="宋体" w:hAnsi="宋体" w:cs="宋体"/>
          <w:b/>
          <w:bCs/>
          <w:color w:val="auto"/>
          <w:sz w:val="24"/>
        </w:rPr>
        <w:t>、</w:t>
      </w:r>
      <w:r>
        <w:rPr>
          <w:rFonts w:hint="eastAsia" w:ascii="宋体" w:hAnsi="宋体" w:cs="宋体"/>
          <w:b/>
          <w:bCs/>
          <w:color w:val="auto"/>
          <w:sz w:val="24"/>
        </w:rPr>
        <w:t>租赁权</w:t>
      </w:r>
      <w:r>
        <w:rPr>
          <w:rFonts w:ascii="宋体" w:hAnsi="宋体" w:cs="宋体"/>
          <w:b/>
          <w:bCs/>
          <w:color w:val="auto"/>
          <w:sz w:val="24"/>
        </w:rPr>
        <w:t xml:space="preserve">基本条件：                                                                                                                                                                                                                                                                                                                                                                                                                                                                                                                                                                                                                                                                                                                                                                                                                                                                                                                                                                                                                                                                                                                                                                                                                                                                        </w:t>
      </w:r>
    </w:p>
    <w:p>
      <w:pPr>
        <w:spacing w:beforeLines="0" w:afterLines="0" w:line="460" w:lineRule="exact"/>
        <w:ind w:left="0" w:leftChars="0"/>
        <w:jc w:val="left"/>
        <w:rPr>
          <w:rFonts w:cs="宋体"/>
          <w:color w:val="auto"/>
          <w:sz w:val="24"/>
        </w:rPr>
      </w:pPr>
      <w:r>
        <w:rPr>
          <w:rFonts w:hint="eastAsia" w:cs="宋体"/>
          <w:color w:val="auto"/>
          <w:sz w:val="24"/>
          <w:lang w:val="en-US" w:eastAsia="zh-CN"/>
        </w:rPr>
        <w:t>5</w:t>
      </w:r>
      <w:r>
        <w:rPr>
          <w:rFonts w:hint="eastAsia" w:cs="宋体"/>
          <w:color w:val="auto"/>
          <w:sz w:val="24"/>
        </w:rPr>
        <w:t>.1本次拍卖的租赁权期限为七年，装修免租期是</w:t>
      </w:r>
      <w:del w:id="7" w:author="PH" w:date="2024-01-11T16:05:04Z">
        <w:r>
          <w:rPr>
            <w:rFonts w:hint="default" w:cs="宋体"/>
            <w:color w:val="auto"/>
            <w:sz w:val="24"/>
            <w:lang w:val="en-US" w:eastAsia="zh-CN"/>
          </w:rPr>
          <w:delText>2</w:delText>
        </w:r>
      </w:del>
      <w:ins w:id="8" w:author="PH" w:date="2024-01-11T16:05:04Z">
        <w:r>
          <w:rPr>
            <w:rFonts w:hint="eastAsia" w:cs="宋体"/>
            <w:color w:val="auto"/>
            <w:sz w:val="24"/>
            <w:lang w:val="en-US" w:eastAsia="zh-CN"/>
          </w:rPr>
          <w:t>1</w:t>
        </w:r>
      </w:ins>
      <w:r>
        <w:rPr>
          <w:rFonts w:hint="eastAsia" w:cs="宋体"/>
          <w:color w:val="auto"/>
          <w:sz w:val="24"/>
        </w:rPr>
        <w:t>个月，</w:t>
      </w:r>
    </w:p>
    <w:p>
      <w:pPr>
        <w:spacing w:beforeLines="0" w:afterLines="0" w:line="460" w:lineRule="exact"/>
        <w:ind w:left="0" w:leftChars="0"/>
        <w:jc w:val="left"/>
        <w:rPr>
          <w:rFonts w:cs="宋体"/>
          <w:color w:val="auto"/>
          <w:sz w:val="24"/>
        </w:rPr>
      </w:pPr>
      <w:r>
        <w:rPr>
          <w:rFonts w:hint="eastAsia" w:cs="宋体"/>
          <w:color w:val="auto"/>
          <w:sz w:val="24"/>
          <w:lang w:val="en-US" w:eastAsia="zh-CN"/>
        </w:rPr>
        <w:t>5</w:t>
      </w:r>
      <w:r>
        <w:rPr>
          <w:rFonts w:hint="eastAsia" w:cs="宋体"/>
          <w:color w:val="auto"/>
          <w:sz w:val="24"/>
        </w:rPr>
        <w:t>.2租赁履约保证金均为第一年租金金额的</w:t>
      </w:r>
      <w:r>
        <w:rPr>
          <w:rFonts w:cs="宋体"/>
          <w:color w:val="auto"/>
          <w:sz w:val="24"/>
        </w:rPr>
        <w:t>25%</w:t>
      </w:r>
      <w:r>
        <w:rPr>
          <w:rFonts w:hint="eastAsia" w:cs="宋体"/>
          <w:color w:val="auto"/>
          <w:sz w:val="24"/>
        </w:rPr>
        <w:t>，租赁期内租赁履约保证金不得冲抵租金。</w:t>
      </w:r>
    </w:p>
    <w:p>
      <w:pPr>
        <w:spacing w:beforeLines="0" w:afterLines="0" w:line="460" w:lineRule="exact"/>
        <w:ind w:left="0" w:leftChars="0"/>
        <w:jc w:val="left"/>
        <w:rPr>
          <w:color w:val="auto"/>
        </w:rPr>
      </w:pPr>
      <w:r>
        <w:rPr>
          <w:rFonts w:hint="eastAsia" w:cs="宋体"/>
          <w:color w:val="auto"/>
          <w:sz w:val="24"/>
          <w:lang w:val="en-US" w:eastAsia="zh-CN"/>
        </w:rPr>
        <w:t>5</w:t>
      </w:r>
      <w:r>
        <w:rPr>
          <w:rFonts w:cs="宋体"/>
          <w:color w:val="auto"/>
          <w:sz w:val="24"/>
        </w:rPr>
        <w:t>.3</w:t>
      </w:r>
      <w:r>
        <w:rPr>
          <w:rFonts w:hint="eastAsia" w:cs="宋体"/>
          <w:color w:val="auto"/>
          <w:sz w:val="24"/>
        </w:rPr>
        <w:t>首年租金按成交价收取，合同期内从第</w:t>
      </w:r>
      <w:r>
        <w:rPr>
          <w:rFonts w:cs="宋体"/>
          <w:color w:val="auto"/>
          <w:sz w:val="24"/>
        </w:rPr>
        <w:t>3</w:t>
      </w:r>
      <w:r>
        <w:rPr>
          <w:rFonts w:hint="eastAsia" w:cs="宋体"/>
          <w:color w:val="auto"/>
          <w:sz w:val="24"/>
        </w:rPr>
        <w:t>年开始每</w:t>
      </w:r>
      <w:r>
        <w:rPr>
          <w:rFonts w:cs="宋体"/>
          <w:color w:val="auto"/>
          <w:sz w:val="24"/>
        </w:rPr>
        <w:t>2</w:t>
      </w:r>
      <w:r>
        <w:rPr>
          <w:rFonts w:hint="eastAsia" w:cs="宋体"/>
          <w:color w:val="auto"/>
          <w:sz w:val="24"/>
        </w:rPr>
        <w:t>年递增</w:t>
      </w:r>
      <w:r>
        <w:rPr>
          <w:rFonts w:cs="宋体"/>
          <w:color w:val="auto"/>
          <w:sz w:val="24"/>
        </w:rPr>
        <w:t>2%</w:t>
      </w:r>
      <w:r>
        <w:rPr>
          <w:rFonts w:hint="eastAsia" w:cs="宋体"/>
          <w:color w:val="auto"/>
          <w:sz w:val="24"/>
        </w:rPr>
        <w:t xml:space="preserve"> （例：第一年10</w:t>
      </w:r>
      <w:r>
        <w:rPr>
          <w:rFonts w:cs="宋体"/>
          <w:color w:val="auto"/>
          <w:sz w:val="24"/>
        </w:rPr>
        <w:t>0</w:t>
      </w:r>
      <w:r>
        <w:rPr>
          <w:rFonts w:hint="eastAsia" w:cs="宋体"/>
          <w:color w:val="auto"/>
          <w:sz w:val="24"/>
        </w:rPr>
        <w:t>万元、第二年10</w:t>
      </w:r>
      <w:r>
        <w:rPr>
          <w:rFonts w:cs="宋体"/>
          <w:color w:val="auto"/>
          <w:sz w:val="24"/>
        </w:rPr>
        <w:t>0</w:t>
      </w:r>
      <w:r>
        <w:rPr>
          <w:rFonts w:hint="eastAsia" w:cs="宋体"/>
          <w:color w:val="auto"/>
          <w:sz w:val="24"/>
        </w:rPr>
        <w:t>万元、 第三年102万元、第四年102万元、第五年</w:t>
      </w:r>
      <w:r>
        <w:rPr>
          <w:rFonts w:cs="宋体"/>
          <w:color w:val="auto"/>
          <w:sz w:val="24"/>
        </w:rPr>
        <w:t>104.04</w:t>
      </w:r>
      <w:r>
        <w:rPr>
          <w:rFonts w:hint="eastAsia" w:cs="宋体"/>
          <w:color w:val="auto"/>
          <w:sz w:val="24"/>
        </w:rPr>
        <w:t>万元......)，以此类推。租金按半年度收取，往后租金提前一个月一次性缴纳。</w:t>
      </w:r>
    </w:p>
    <w:p>
      <w:pPr>
        <w:spacing w:beforeLines="0" w:afterLines="0" w:line="460" w:lineRule="exact"/>
        <w:ind w:left="0" w:leftChars="0"/>
        <w:jc w:val="left"/>
        <w:rPr>
          <w:color w:val="auto"/>
        </w:rPr>
      </w:pPr>
      <w:r>
        <w:rPr>
          <w:rFonts w:hint="eastAsia" w:cs="宋体"/>
          <w:color w:val="auto"/>
          <w:sz w:val="24"/>
          <w:lang w:val="en-US" w:eastAsia="zh-CN"/>
        </w:rPr>
        <w:t>5</w:t>
      </w:r>
      <w:r>
        <w:rPr>
          <w:rFonts w:cs="宋体"/>
          <w:color w:val="auto"/>
          <w:sz w:val="24"/>
        </w:rPr>
        <w:t xml:space="preserve">.4 </w:t>
      </w:r>
      <w:r>
        <w:rPr>
          <w:rFonts w:hint="eastAsia" w:cs="宋体"/>
          <w:color w:val="auto"/>
          <w:sz w:val="24"/>
        </w:rPr>
        <w:t>拍卖成交价为含税价，买受人所交租金及</w:t>
      </w:r>
      <w:r>
        <w:rPr>
          <w:rFonts w:hint="eastAsia" w:ascii="宋体" w:hAnsi="宋体" w:cs="宋体"/>
          <w:color w:val="auto"/>
          <w:sz w:val="24"/>
        </w:rPr>
        <w:t>租赁履约保证金（第一年租金金额的</w:t>
      </w:r>
      <w:r>
        <w:rPr>
          <w:rFonts w:ascii="Calibri" w:hAnsi="Calibri" w:cs="Calibri"/>
          <w:color w:val="auto"/>
          <w:sz w:val="24"/>
        </w:rPr>
        <w:t>25%</w:t>
      </w:r>
      <w:r>
        <w:rPr>
          <w:rFonts w:ascii="宋体" w:hAnsi="宋体" w:cs="宋体"/>
          <w:color w:val="auto"/>
          <w:sz w:val="24"/>
        </w:rPr>
        <w:t>）</w:t>
      </w:r>
      <w:r>
        <w:rPr>
          <w:rFonts w:hint="eastAsia" w:cs="宋体"/>
          <w:color w:val="auto"/>
          <w:sz w:val="24"/>
        </w:rPr>
        <w:t>由</w:t>
      </w:r>
      <w:r>
        <w:rPr>
          <w:rFonts w:hint="eastAsia" w:cs="宋体"/>
          <w:color w:val="auto"/>
          <w:sz w:val="24"/>
          <w:lang w:eastAsia="zh-CN"/>
        </w:rPr>
        <w:t>委托人指定单位向买受人开具</w:t>
      </w:r>
      <w:r>
        <w:rPr>
          <w:rFonts w:hint="eastAsia" w:cs="宋体"/>
          <w:color w:val="auto"/>
          <w:sz w:val="24"/>
        </w:rPr>
        <w:t>合法收入凭证。</w:t>
      </w:r>
    </w:p>
    <w:p>
      <w:pPr>
        <w:spacing w:beforeLines="0" w:after="0" w:afterLines="0" w:line="460" w:lineRule="exact"/>
        <w:ind w:left="0" w:leftChars="0"/>
        <w:rPr>
          <w:color w:val="auto"/>
          <w:sz w:val="24"/>
          <w:szCs w:val="32"/>
        </w:rPr>
      </w:pPr>
      <w:r>
        <w:rPr>
          <w:rFonts w:hint="eastAsia"/>
          <w:color w:val="auto"/>
          <w:sz w:val="24"/>
          <w:lang w:val="en-US" w:eastAsia="zh-CN"/>
        </w:rPr>
        <w:t>5</w:t>
      </w:r>
      <w:r>
        <w:rPr>
          <w:rFonts w:hint="eastAsia"/>
          <w:color w:val="auto"/>
          <w:sz w:val="24"/>
        </w:rPr>
        <w:t>.5其他</w:t>
      </w:r>
      <w:r>
        <w:rPr>
          <w:rFonts w:hint="eastAsia"/>
          <w:color w:val="auto"/>
          <w:sz w:val="24"/>
          <w:lang w:eastAsia="zh-CN"/>
        </w:rPr>
        <w:t>承租</w:t>
      </w:r>
      <w:r>
        <w:rPr>
          <w:rFonts w:hint="eastAsia"/>
          <w:color w:val="auto"/>
          <w:sz w:val="24"/>
        </w:rPr>
        <w:t>条件见附件1《房屋租赁合同》（文本）的约定。</w:t>
      </w:r>
    </w:p>
    <w:p>
      <w:pPr>
        <w:pStyle w:val="2"/>
        <w:spacing w:afterLines="0" w:line="460" w:lineRule="exact"/>
        <w:rPr>
          <w:rFonts w:ascii="Calibri" w:hAnsi="Calibri" w:eastAsia="宋体"/>
          <w:color w:val="auto"/>
          <w:sz w:val="24"/>
          <w:highlight w:val="none"/>
        </w:rPr>
      </w:pPr>
      <w:r>
        <w:rPr>
          <w:rFonts w:hint="eastAsia" w:ascii="Calibri" w:hAnsi="Calibri"/>
          <w:color w:val="auto"/>
          <w:sz w:val="24"/>
          <w:highlight w:val="none"/>
          <w:lang w:val="en-US" w:eastAsia="zh-CN"/>
        </w:rPr>
        <w:t>5.6</w:t>
      </w:r>
      <w:r>
        <w:rPr>
          <w:rFonts w:hint="eastAsia" w:ascii="Calibri" w:hAnsi="Calibri"/>
          <w:color w:val="auto"/>
          <w:sz w:val="24"/>
          <w:highlight w:val="none"/>
        </w:rPr>
        <w:t>拍卖标的以第一年租金为起拍价，以全租期总租金（含递增）计算总成交价。</w:t>
      </w:r>
    </w:p>
    <w:p>
      <w:pPr>
        <w:spacing w:afterLines="0" w:line="460" w:lineRule="exact"/>
        <w:jc w:val="left"/>
        <w:rPr>
          <w:b/>
          <w:bCs/>
          <w:color w:val="auto"/>
          <w:sz w:val="24"/>
          <w:highlight w:val="none"/>
        </w:rPr>
      </w:pPr>
      <w:r>
        <w:rPr>
          <w:rFonts w:hint="eastAsia"/>
          <w:color w:val="auto"/>
          <w:sz w:val="24"/>
          <w:highlight w:val="none"/>
        </w:rPr>
        <w:t>6、</w:t>
      </w:r>
      <w:r>
        <w:rPr>
          <w:rFonts w:hint="eastAsia"/>
          <w:b/>
          <w:bCs/>
          <w:color w:val="auto"/>
          <w:sz w:val="24"/>
          <w:highlight w:val="none"/>
        </w:rPr>
        <w:t>价款支付：</w:t>
      </w:r>
    </w:p>
    <w:p>
      <w:pPr>
        <w:spacing w:afterLines="0" w:line="460" w:lineRule="exact"/>
        <w:ind w:firstLine="480" w:firstLineChars="200"/>
        <w:jc w:val="left"/>
        <w:rPr>
          <w:color w:val="auto"/>
          <w:highlight w:val="none"/>
        </w:rPr>
      </w:pPr>
      <w:r>
        <w:rPr>
          <w:rFonts w:hint="eastAsia"/>
          <w:color w:val="auto"/>
          <w:sz w:val="24"/>
          <w:highlight w:val="none"/>
        </w:rPr>
        <w:t>拍</w:t>
      </w:r>
      <w:r>
        <w:rPr>
          <w:rFonts w:hint="eastAsia" w:ascii="宋体" w:hAnsi="宋体" w:cs="宋体"/>
          <w:color w:val="auto"/>
          <w:sz w:val="24"/>
          <w:highlight w:val="none"/>
        </w:rPr>
        <w:t>卖成交后，买受人凭《拍卖成交确认书》，</w:t>
      </w:r>
      <w:r>
        <w:rPr>
          <w:rFonts w:hint="eastAsia" w:cs="Calibri"/>
          <w:color w:val="auto"/>
          <w:sz w:val="24"/>
          <w:highlight w:val="none"/>
        </w:rPr>
        <w:t>在拍卖成交之日起15日内</w:t>
      </w:r>
      <w:r>
        <w:rPr>
          <w:rFonts w:hint="eastAsia" w:ascii="宋体" w:hAnsi="宋体" w:cs="宋体"/>
          <w:color w:val="auto"/>
          <w:sz w:val="24"/>
          <w:highlight w:val="none"/>
        </w:rPr>
        <w:t>与委托人签订《房屋租赁合同》。签订《房屋租赁合同》后</w:t>
      </w:r>
      <w:r>
        <w:rPr>
          <w:rFonts w:ascii="Calibri" w:hAnsi="Calibri" w:cs="Calibri"/>
          <w:color w:val="auto"/>
          <w:sz w:val="24"/>
          <w:highlight w:val="none"/>
        </w:rPr>
        <w:t>7</w:t>
      </w:r>
      <w:r>
        <w:rPr>
          <w:rFonts w:hint="eastAsia" w:ascii="宋体" w:hAnsi="宋体" w:cs="宋体"/>
          <w:color w:val="auto"/>
          <w:sz w:val="24"/>
          <w:highlight w:val="none"/>
        </w:rPr>
        <w:t>个工作日内，买受人向委托人支付半年度租金、租赁履约保证金（第一年租金金额的</w:t>
      </w:r>
      <w:r>
        <w:rPr>
          <w:rFonts w:ascii="Calibri" w:hAnsi="Calibri" w:cs="Calibri"/>
          <w:color w:val="auto"/>
          <w:sz w:val="24"/>
          <w:highlight w:val="none"/>
        </w:rPr>
        <w:t>25%</w:t>
      </w:r>
      <w:r>
        <w:rPr>
          <w:rFonts w:ascii="宋体" w:hAnsi="宋体" w:cs="宋体"/>
          <w:color w:val="auto"/>
          <w:sz w:val="24"/>
          <w:highlight w:val="none"/>
        </w:rPr>
        <w:t>）。</w:t>
      </w:r>
    </w:p>
    <w:p>
      <w:pPr>
        <w:spacing w:afterLines="0" w:line="460" w:lineRule="exact"/>
        <w:jc w:val="left"/>
        <w:rPr>
          <w:b/>
          <w:bCs/>
          <w:color w:val="auto"/>
          <w:sz w:val="24"/>
          <w:highlight w:val="none"/>
        </w:rPr>
      </w:pPr>
      <w:r>
        <w:rPr>
          <w:b/>
          <w:bCs/>
          <w:color w:val="auto"/>
          <w:sz w:val="24"/>
          <w:highlight w:val="none"/>
        </w:rPr>
        <w:t>7</w:t>
      </w:r>
      <w:r>
        <w:rPr>
          <w:rFonts w:hint="eastAsia"/>
          <w:b/>
          <w:bCs/>
          <w:color w:val="auto"/>
          <w:sz w:val="24"/>
          <w:highlight w:val="none"/>
        </w:rPr>
        <w:t>、标的移交：</w:t>
      </w:r>
    </w:p>
    <w:p>
      <w:pPr>
        <w:spacing w:afterLines="0" w:line="460" w:lineRule="exact"/>
        <w:jc w:val="left"/>
        <w:rPr>
          <w:rFonts w:eastAsia="宋体"/>
          <w:color w:val="auto"/>
          <w:sz w:val="24"/>
          <w:highlight w:val="none"/>
        </w:rPr>
      </w:pPr>
      <w:r>
        <w:rPr>
          <w:color w:val="auto"/>
          <w:sz w:val="24"/>
          <w:highlight w:val="none"/>
        </w:rPr>
        <w:t>7.1</w:t>
      </w:r>
      <w:r>
        <w:rPr>
          <w:rFonts w:hint="eastAsia"/>
          <w:color w:val="auto"/>
          <w:sz w:val="24"/>
          <w:highlight w:val="none"/>
        </w:rPr>
        <w:t>拍卖成交后，委托人将在原租赁合同到期后一个月内将</w:t>
      </w:r>
      <w:r>
        <w:rPr>
          <w:rFonts w:hint="eastAsia"/>
          <w:color w:val="auto"/>
          <w:sz w:val="24"/>
          <w:highlight w:val="none"/>
          <w:lang w:eastAsia="zh-CN"/>
        </w:rPr>
        <w:t>拍卖</w:t>
      </w:r>
      <w:r>
        <w:rPr>
          <w:rFonts w:hint="eastAsia"/>
          <w:color w:val="auto"/>
          <w:sz w:val="24"/>
          <w:highlight w:val="none"/>
        </w:rPr>
        <w:t>标的交付给买受人，如一个月内拍卖标的无法交付的，已签定的《房屋租赁合同》，则自动解除，委托人、拍卖人、买受人三方之间均不承担违约责任。</w:t>
      </w:r>
    </w:p>
    <w:p>
      <w:pPr>
        <w:spacing w:afterLines="0" w:line="460" w:lineRule="exact"/>
        <w:jc w:val="left"/>
        <w:rPr>
          <w:rFonts w:ascii="宋体" w:hAnsi="宋体" w:cs="宋体"/>
          <w:color w:val="auto"/>
          <w:sz w:val="24"/>
          <w:highlight w:val="none"/>
        </w:rPr>
      </w:pPr>
      <w:r>
        <w:rPr>
          <w:rFonts w:hint="eastAsia"/>
          <w:color w:val="auto"/>
          <w:sz w:val="24"/>
          <w:highlight w:val="none"/>
        </w:rPr>
        <w:t>7.2</w:t>
      </w:r>
      <w:r>
        <w:rPr>
          <w:rFonts w:hint="eastAsia" w:ascii="宋体" w:hAnsi="宋体" w:cs="宋体"/>
          <w:color w:val="auto"/>
          <w:sz w:val="24"/>
          <w:highlight w:val="none"/>
        </w:rPr>
        <w:t>买受人支付完</w:t>
      </w:r>
      <w:r>
        <w:rPr>
          <w:rFonts w:hint="eastAsia"/>
          <w:color w:val="auto"/>
          <w:sz w:val="24"/>
          <w:highlight w:val="none"/>
        </w:rPr>
        <w:t>第一笔租金和租赁履约保证金之日起7个工作日内</w:t>
      </w:r>
      <w:r>
        <w:rPr>
          <w:rFonts w:hint="eastAsia" w:ascii="宋体" w:hAnsi="宋体" w:cs="宋体"/>
          <w:color w:val="auto"/>
          <w:sz w:val="24"/>
          <w:highlight w:val="none"/>
        </w:rPr>
        <w:t>，委托人按照原承租人搬离后的标的现状向买受人交付标的。有关租赁权的其他具体约定，以双方签订的《房屋租赁合同》为准。</w:t>
      </w:r>
    </w:p>
    <w:p>
      <w:pPr>
        <w:spacing w:afterLines="0" w:line="460" w:lineRule="exact"/>
        <w:jc w:val="left"/>
        <w:rPr>
          <w:rFonts w:ascii="宋体" w:hAnsi="宋体" w:cs="宋体"/>
          <w:color w:val="auto"/>
          <w:sz w:val="24"/>
          <w:highlight w:val="none"/>
        </w:rPr>
      </w:pPr>
      <w:r>
        <w:rPr>
          <w:color w:val="auto"/>
          <w:sz w:val="24"/>
          <w:highlight w:val="none"/>
        </w:rPr>
        <w:t>7</w:t>
      </w:r>
      <w:r>
        <w:rPr>
          <w:rFonts w:hint="eastAsia"/>
          <w:color w:val="auto"/>
          <w:sz w:val="24"/>
          <w:highlight w:val="none"/>
        </w:rPr>
        <w:t>.</w:t>
      </w:r>
      <w:r>
        <w:rPr>
          <w:color w:val="auto"/>
          <w:sz w:val="24"/>
          <w:highlight w:val="none"/>
        </w:rPr>
        <w:t>3</w:t>
      </w:r>
      <w:r>
        <w:rPr>
          <w:rFonts w:hint="eastAsia"/>
          <w:color w:val="auto"/>
          <w:sz w:val="24"/>
          <w:highlight w:val="none"/>
        </w:rPr>
        <w:t>标的</w:t>
      </w:r>
      <w:r>
        <w:rPr>
          <w:rFonts w:hint="eastAsia" w:ascii="宋体" w:hAnsi="宋体" w:cs="宋体"/>
          <w:color w:val="auto"/>
          <w:sz w:val="24"/>
          <w:highlight w:val="none"/>
        </w:rPr>
        <w:t>交付之前产生的包括但不限于的水、电、物业管理等相关费用，有原</w:t>
      </w:r>
      <w:r>
        <w:rPr>
          <w:rFonts w:hint="eastAsia" w:ascii="宋体" w:hAnsi="宋体" w:cs="宋体"/>
          <w:color w:val="auto"/>
          <w:sz w:val="24"/>
          <w:highlight w:val="none"/>
          <w:lang w:eastAsia="zh-CN"/>
        </w:rPr>
        <w:t>承租人</w:t>
      </w:r>
      <w:r>
        <w:rPr>
          <w:rFonts w:hint="eastAsia" w:ascii="宋体" w:hAnsi="宋体" w:cs="宋体"/>
          <w:color w:val="auto"/>
          <w:sz w:val="24"/>
          <w:highlight w:val="none"/>
        </w:rPr>
        <w:t>的由原</w:t>
      </w:r>
      <w:r>
        <w:rPr>
          <w:rFonts w:hint="eastAsia" w:ascii="宋体" w:hAnsi="宋体" w:cs="宋体"/>
          <w:color w:val="auto"/>
          <w:sz w:val="24"/>
          <w:highlight w:val="none"/>
          <w:lang w:eastAsia="zh-CN"/>
        </w:rPr>
        <w:t>承租人</w:t>
      </w:r>
      <w:r>
        <w:rPr>
          <w:rFonts w:hint="eastAsia" w:ascii="宋体" w:hAnsi="宋体" w:cs="宋体"/>
          <w:color w:val="auto"/>
          <w:sz w:val="24"/>
          <w:highlight w:val="none"/>
        </w:rPr>
        <w:t>承担，没有原</w:t>
      </w:r>
      <w:r>
        <w:rPr>
          <w:rFonts w:hint="eastAsia" w:ascii="宋体" w:hAnsi="宋体" w:cs="宋体"/>
          <w:color w:val="auto"/>
          <w:sz w:val="24"/>
          <w:highlight w:val="none"/>
          <w:lang w:eastAsia="zh-CN"/>
        </w:rPr>
        <w:t>承租人</w:t>
      </w:r>
      <w:r>
        <w:rPr>
          <w:rFonts w:hint="eastAsia" w:ascii="宋体" w:hAnsi="宋体" w:cs="宋体"/>
          <w:color w:val="auto"/>
          <w:sz w:val="24"/>
          <w:highlight w:val="none"/>
        </w:rPr>
        <w:t>的由委托</w:t>
      </w:r>
      <w:r>
        <w:rPr>
          <w:rFonts w:hint="eastAsia" w:ascii="宋体" w:hAnsi="宋体" w:cs="宋体"/>
          <w:color w:val="auto"/>
          <w:sz w:val="24"/>
          <w:highlight w:val="none"/>
          <w:lang w:eastAsia="zh-CN"/>
        </w:rPr>
        <w:t>人</w:t>
      </w:r>
      <w:r>
        <w:rPr>
          <w:rFonts w:hint="eastAsia" w:ascii="宋体" w:hAnsi="宋体" w:cs="宋体"/>
          <w:color w:val="auto"/>
          <w:sz w:val="24"/>
          <w:highlight w:val="none"/>
        </w:rPr>
        <w:t>承担。标的交付后以及在租赁期间所发生的包括但不限于管理费、服务费、卫生费、水、电、气、物业费、相关证照办理等一切费用，由买受人自行承担。</w:t>
      </w:r>
    </w:p>
    <w:p>
      <w:pPr>
        <w:pStyle w:val="2"/>
        <w:spacing w:afterLines="0" w:line="460" w:lineRule="exact"/>
        <w:rPr>
          <w:color w:val="auto"/>
          <w:sz w:val="24"/>
          <w:highlight w:val="none"/>
        </w:rPr>
      </w:pPr>
      <w:r>
        <w:rPr>
          <w:rFonts w:ascii="Calibri" w:hAnsi="Calibri"/>
          <w:color w:val="auto"/>
          <w:sz w:val="24"/>
          <w:highlight w:val="none"/>
        </w:rPr>
        <w:t>7</w:t>
      </w:r>
      <w:r>
        <w:rPr>
          <w:rFonts w:hint="eastAsia" w:ascii="Calibri" w:hAnsi="Calibri"/>
          <w:color w:val="auto"/>
          <w:sz w:val="24"/>
          <w:highlight w:val="none"/>
        </w:rPr>
        <w:t>.</w:t>
      </w:r>
      <w:r>
        <w:rPr>
          <w:rFonts w:ascii="Calibri" w:hAnsi="Calibri"/>
          <w:color w:val="auto"/>
          <w:sz w:val="24"/>
          <w:highlight w:val="none"/>
        </w:rPr>
        <w:t>4</w:t>
      </w:r>
      <w:r>
        <w:rPr>
          <w:rFonts w:hint="eastAsia" w:ascii="Calibri" w:hAnsi="Calibri"/>
          <w:color w:val="auto"/>
          <w:sz w:val="24"/>
          <w:highlight w:val="none"/>
        </w:rPr>
        <w:t>因</w:t>
      </w:r>
      <w:r>
        <w:rPr>
          <w:rFonts w:hint="eastAsia"/>
          <w:color w:val="auto"/>
          <w:sz w:val="24"/>
          <w:highlight w:val="none"/>
        </w:rPr>
        <w:t>标的现处于使用状况中，</w:t>
      </w:r>
      <w:r>
        <w:rPr>
          <w:rFonts w:hint="eastAsia"/>
          <w:color w:val="auto"/>
          <w:sz w:val="24"/>
          <w:highlight w:val="none"/>
          <w:lang w:eastAsia="zh-CN"/>
        </w:rPr>
        <w:t>房屋</w:t>
      </w:r>
      <w:r>
        <w:rPr>
          <w:rFonts w:hint="eastAsia"/>
          <w:color w:val="auto"/>
          <w:sz w:val="24"/>
          <w:highlight w:val="none"/>
        </w:rPr>
        <w:t>可能存在漏水、破损、陈旧、起霉等各种瑕疵。房屋及室内设施设备、装修装饰物均属于原承租人，交付时如原承租人需要拆除移走的</w:t>
      </w:r>
      <w:r>
        <w:rPr>
          <w:rFonts w:hint="eastAsia"/>
          <w:color w:val="auto"/>
          <w:sz w:val="24"/>
          <w:highlight w:val="none"/>
          <w:lang w:eastAsia="zh-CN"/>
        </w:rPr>
        <w:t>，</w:t>
      </w:r>
      <w:r>
        <w:rPr>
          <w:rFonts w:hint="eastAsia"/>
          <w:color w:val="auto"/>
          <w:sz w:val="24"/>
          <w:highlight w:val="none"/>
        </w:rPr>
        <w:t>房屋按原承租人拆除设备设施后的现状移交给买受人。</w:t>
      </w:r>
      <w:r>
        <w:rPr>
          <w:rFonts w:hint="eastAsia"/>
          <w:color w:val="auto"/>
          <w:sz w:val="24"/>
          <w:highlight w:val="none"/>
          <w:lang w:eastAsia="zh-CN"/>
        </w:rPr>
        <w:t>原承租人对其投资添置的设备设施等不予拆除的，</w:t>
      </w:r>
      <w:r>
        <w:rPr>
          <w:rFonts w:hint="eastAsia"/>
          <w:color w:val="auto"/>
          <w:sz w:val="24"/>
          <w:highlight w:val="none"/>
        </w:rPr>
        <w:t>买受人须与原承租人妥善协商，对室内原有物品及设施设备进行合理补偿</w:t>
      </w:r>
      <w:r>
        <w:rPr>
          <w:rFonts w:hint="eastAsia"/>
          <w:color w:val="auto"/>
          <w:sz w:val="24"/>
          <w:highlight w:val="none"/>
          <w:lang w:eastAsia="zh-CN"/>
        </w:rPr>
        <w:t>，</w:t>
      </w:r>
      <w:r>
        <w:rPr>
          <w:rFonts w:hint="eastAsia"/>
          <w:color w:val="auto"/>
          <w:sz w:val="24"/>
          <w:highlight w:val="none"/>
        </w:rPr>
        <w:t>并协助委托人做好原承租人的移交工作，确保拍卖标的顺利移交。买受人租赁期间若因经营需要对房屋及设备设施进行装修、修缮、改造、水电扩容等，费用自行承担。</w:t>
      </w:r>
    </w:p>
    <w:p>
      <w:pPr>
        <w:pStyle w:val="2"/>
        <w:spacing w:afterLines="0" w:line="460" w:lineRule="exact"/>
        <w:rPr>
          <w:color w:val="auto"/>
          <w:sz w:val="24"/>
          <w:highlight w:val="none"/>
        </w:rPr>
      </w:pPr>
      <w:r>
        <w:rPr>
          <w:rFonts w:ascii="Calibri" w:hAnsi="Calibri"/>
          <w:color w:val="auto"/>
          <w:sz w:val="24"/>
          <w:highlight w:val="none"/>
        </w:rPr>
        <w:t>7.5</w:t>
      </w:r>
      <w:r>
        <w:rPr>
          <w:rFonts w:hint="eastAsia"/>
          <w:color w:val="auto"/>
          <w:sz w:val="24"/>
          <w:highlight w:val="none"/>
        </w:rPr>
        <w:t>建筑物内如有属于委托人（非原承租人）的设备、设施（具体以现场移交清点为准）移交给买受人，由买受人自行、自费清理，移交的设备、设施如有损坏的由买受人负责维修，无法维修的，需报委托人按国有资产处置程序处理。</w:t>
      </w:r>
    </w:p>
    <w:p>
      <w:pPr>
        <w:spacing w:afterLines="0" w:line="460" w:lineRule="exact"/>
        <w:jc w:val="left"/>
        <w:rPr>
          <w:rFonts w:hint="default"/>
          <w:b/>
          <w:bCs/>
          <w:color w:val="auto"/>
          <w:sz w:val="24"/>
          <w:highlight w:val="none"/>
        </w:rPr>
      </w:pPr>
      <w:r>
        <w:rPr>
          <w:rFonts w:hint="eastAsia"/>
          <w:b/>
          <w:bCs/>
          <w:color w:val="auto"/>
          <w:sz w:val="24"/>
          <w:highlight w:val="none"/>
          <w:lang w:eastAsia="zh-CN"/>
        </w:rPr>
        <w:t>8</w:t>
      </w:r>
      <w:r>
        <w:rPr>
          <w:rFonts w:hint="eastAsia"/>
          <w:b/>
          <w:bCs/>
          <w:color w:val="auto"/>
          <w:sz w:val="24"/>
          <w:highlight w:val="none"/>
          <w:lang w:val="en-US" w:eastAsia="zh-CN"/>
        </w:rPr>
        <w:t>、经营要求：</w:t>
      </w:r>
    </w:p>
    <w:p>
      <w:pPr>
        <w:pStyle w:val="2"/>
        <w:spacing w:afterLines="0" w:line="460" w:lineRule="exact"/>
        <w:rPr>
          <w:color w:val="auto"/>
          <w:sz w:val="32"/>
          <w:szCs w:val="32"/>
          <w:highlight w:val="none"/>
        </w:rPr>
      </w:pPr>
      <w:r>
        <w:rPr>
          <w:rFonts w:hint="eastAsia" w:ascii="Calibri" w:hAnsi="Calibri"/>
          <w:color w:val="auto"/>
          <w:sz w:val="24"/>
          <w:highlight w:val="none"/>
          <w:lang w:eastAsia="zh-CN"/>
        </w:rPr>
        <w:t>8</w:t>
      </w:r>
      <w:r>
        <w:rPr>
          <w:rFonts w:hint="eastAsia" w:ascii="Calibri" w:hAnsi="Calibri"/>
          <w:color w:val="auto"/>
          <w:sz w:val="24"/>
          <w:highlight w:val="none"/>
        </w:rPr>
        <w:t>.</w:t>
      </w:r>
      <w:r>
        <w:rPr>
          <w:rFonts w:hint="eastAsia" w:ascii="Calibri" w:hAnsi="Calibri"/>
          <w:color w:val="auto"/>
          <w:sz w:val="24"/>
          <w:highlight w:val="none"/>
          <w:lang w:val="en-US" w:eastAsia="zh-CN"/>
        </w:rPr>
        <w:t>1</w:t>
      </w:r>
      <w:r>
        <w:rPr>
          <w:rFonts w:hint="eastAsia" w:ascii="Calibri" w:hAnsi="Calibri"/>
          <w:color w:val="auto"/>
          <w:sz w:val="24"/>
          <w:highlight w:val="none"/>
        </w:rPr>
        <w:t>买受人从事</w:t>
      </w:r>
      <w:r>
        <w:rPr>
          <w:rFonts w:hint="eastAsia"/>
          <w:color w:val="auto"/>
          <w:sz w:val="24"/>
          <w:highlight w:val="none"/>
        </w:rPr>
        <w:t>项目经营需符合当地政府政策要求,具体请向所需经营业态相关的行政管理部门进行充分咨询了解，</w:t>
      </w:r>
      <w:r>
        <w:rPr>
          <w:rFonts w:hint="eastAsia"/>
          <w:color w:val="auto"/>
          <w:sz w:val="24"/>
          <w:szCs w:val="32"/>
          <w:highlight w:val="none"/>
        </w:rPr>
        <w:t>由买受人自行自费办理所经营业态的相关证照、消防验收、后续房屋检测、审批等所有手续，并承担可能因无法办理相关证照造成的损失，且不得以此为由要求解除租赁合同及退还相关价款。</w:t>
      </w:r>
    </w:p>
    <w:p>
      <w:pPr>
        <w:pStyle w:val="2"/>
        <w:spacing w:afterLines="0" w:line="460" w:lineRule="exact"/>
        <w:rPr>
          <w:color w:val="auto"/>
          <w:sz w:val="24"/>
        </w:rPr>
      </w:pPr>
      <w:r>
        <w:rPr>
          <w:rFonts w:ascii="Calibri" w:hAnsi="Calibri"/>
          <w:color w:val="auto"/>
          <w:sz w:val="24"/>
          <w:highlight w:val="none"/>
        </w:rPr>
        <w:t>8</w:t>
      </w:r>
      <w:r>
        <w:rPr>
          <w:rFonts w:ascii="Calibri" w:hAnsi="Calibri"/>
          <w:color w:val="auto"/>
          <w:sz w:val="24"/>
        </w:rPr>
        <w:t>.</w:t>
      </w:r>
      <w:r>
        <w:rPr>
          <w:rFonts w:hint="eastAsia" w:ascii="Calibri" w:hAnsi="Calibri"/>
          <w:color w:val="auto"/>
          <w:sz w:val="24"/>
          <w:lang w:val="en-US" w:eastAsia="zh-CN"/>
        </w:rPr>
        <w:t>2</w:t>
      </w:r>
      <w:r>
        <w:rPr>
          <w:rFonts w:hint="eastAsia"/>
          <w:color w:val="auto"/>
          <w:sz w:val="24"/>
        </w:rPr>
        <w:t>买受人在承租过程中，未经委托人允许不得进行转租</w:t>
      </w:r>
      <w:r>
        <w:rPr>
          <w:rFonts w:hint="eastAsia"/>
          <w:color w:val="auto"/>
          <w:sz w:val="24"/>
          <w:lang w:eastAsia="zh-CN"/>
        </w:rPr>
        <w:t>、</w:t>
      </w:r>
      <w:r>
        <w:rPr>
          <w:rFonts w:hint="eastAsia"/>
          <w:color w:val="auto"/>
          <w:sz w:val="24"/>
        </w:rPr>
        <w:t>转借，不能擅自改变房屋用途。买受人不得破坏房屋的整体结构，并遵守《房屋租赁合同》相关规定，合法经营，否则，委托人有权解除《房屋租赁合同》。对房屋进行装修、改良，应当经过委托人同意，且在改造过程中，不得影响其他人正常生活。因房屋进行装修等发生的一切人工费、运输费、其他费用等由买受人自行承担。</w:t>
      </w:r>
      <w:r>
        <w:rPr>
          <w:color w:val="auto"/>
          <w:sz w:val="24"/>
        </w:rPr>
        <w:t xml:space="preserve"> </w:t>
      </w:r>
    </w:p>
    <w:p>
      <w:pPr>
        <w:pStyle w:val="2"/>
        <w:spacing w:afterLines="0" w:line="460" w:lineRule="exact"/>
        <w:rPr>
          <w:color w:val="auto"/>
          <w:sz w:val="24"/>
        </w:rPr>
      </w:pPr>
      <w:r>
        <w:rPr>
          <w:rFonts w:ascii="Calibri" w:hAnsi="Calibri"/>
          <w:color w:val="auto"/>
          <w:sz w:val="24"/>
        </w:rPr>
        <w:t>8.</w:t>
      </w:r>
      <w:r>
        <w:rPr>
          <w:rFonts w:hint="eastAsia" w:ascii="Calibri" w:hAnsi="Calibri"/>
          <w:color w:val="auto"/>
          <w:sz w:val="24"/>
          <w:lang w:val="en-US" w:eastAsia="zh-CN"/>
        </w:rPr>
        <w:t>3</w:t>
      </w:r>
      <w:r>
        <w:rPr>
          <w:rFonts w:hint="eastAsia"/>
          <w:color w:val="auto"/>
          <w:sz w:val="24"/>
        </w:rPr>
        <w:t>房屋与院内其他住宅共院落，小区暂时无物业管理，买受人承租后需为小区提供物业服务，物业收费</w:t>
      </w:r>
      <w:r>
        <w:rPr>
          <w:rFonts w:hint="eastAsia"/>
          <w:color w:val="auto"/>
          <w:sz w:val="24"/>
          <w:lang w:eastAsia="zh-CN"/>
        </w:rPr>
        <w:t>由</w:t>
      </w:r>
      <w:r>
        <w:rPr>
          <w:rFonts w:hint="eastAsia"/>
          <w:color w:val="auto"/>
          <w:sz w:val="24"/>
        </w:rPr>
        <w:t>买受人自行与小区业主协商，如协商不成造成的损失由买受人负责。</w:t>
      </w:r>
    </w:p>
    <w:p>
      <w:pPr>
        <w:spacing w:afterLines="0" w:line="460" w:lineRule="exact"/>
        <w:jc w:val="left"/>
        <w:rPr>
          <w:rFonts w:hint="eastAsia" w:eastAsiaTheme="minorEastAsia"/>
          <w:b/>
          <w:bCs/>
          <w:color w:val="auto"/>
          <w:sz w:val="24"/>
          <w:highlight w:val="none"/>
          <w:lang w:eastAsia="zh-CN"/>
        </w:rPr>
      </w:pPr>
      <w:r>
        <w:rPr>
          <w:b/>
          <w:bCs/>
          <w:color w:val="auto"/>
          <w:sz w:val="24"/>
        </w:rPr>
        <w:t>9</w:t>
      </w:r>
      <w:r>
        <w:rPr>
          <w:rFonts w:hint="eastAsia"/>
          <w:b/>
          <w:bCs/>
          <w:color w:val="auto"/>
          <w:sz w:val="24"/>
          <w:highlight w:val="none"/>
        </w:rPr>
        <w:t>、其他约定事项</w:t>
      </w:r>
      <w:r>
        <w:rPr>
          <w:rFonts w:hint="eastAsia"/>
          <w:b/>
          <w:bCs/>
          <w:color w:val="auto"/>
          <w:sz w:val="24"/>
          <w:highlight w:val="none"/>
          <w:lang w:eastAsia="zh-CN"/>
        </w:rPr>
        <w:t>：</w:t>
      </w:r>
    </w:p>
    <w:p>
      <w:pPr>
        <w:spacing w:afterLines="0" w:line="460" w:lineRule="exact"/>
        <w:jc w:val="left"/>
        <w:rPr>
          <w:color w:val="auto"/>
          <w:sz w:val="24"/>
          <w:highlight w:val="none"/>
          <w:lang w:val="sq-AL"/>
        </w:rPr>
      </w:pPr>
      <w:r>
        <w:rPr>
          <w:color w:val="auto"/>
          <w:sz w:val="24"/>
          <w:highlight w:val="none"/>
        </w:rPr>
        <w:t xml:space="preserve">9.1 </w:t>
      </w:r>
      <w:r>
        <w:rPr>
          <w:rFonts w:hint="eastAsia"/>
          <w:color w:val="auto"/>
          <w:sz w:val="24"/>
          <w:highlight w:val="none"/>
        </w:rPr>
        <w:t>标的交付后所涉房屋水、电</w:t>
      </w:r>
      <w:r>
        <w:rPr>
          <w:rFonts w:hint="eastAsia"/>
          <w:color w:val="auto"/>
          <w:sz w:val="24"/>
          <w:highlight w:val="none"/>
          <w:lang w:eastAsia="zh-CN"/>
        </w:rPr>
        <w:t>、物业管理</w:t>
      </w:r>
      <w:r>
        <w:rPr>
          <w:rFonts w:hint="eastAsia"/>
          <w:color w:val="auto"/>
          <w:sz w:val="24"/>
          <w:highlight w:val="none"/>
        </w:rPr>
        <w:t>等一切相关费用</w:t>
      </w:r>
      <w:r>
        <w:rPr>
          <w:rFonts w:hint="eastAsia"/>
          <w:color w:val="auto"/>
          <w:sz w:val="24"/>
          <w:highlight w:val="none"/>
          <w:lang w:eastAsia="zh-CN"/>
        </w:rPr>
        <w:t>，</w:t>
      </w:r>
      <w:r>
        <w:rPr>
          <w:rFonts w:hint="eastAsia"/>
          <w:color w:val="auto"/>
          <w:sz w:val="24"/>
          <w:highlight w:val="none"/>
        </w:rPr>
        <w:t>买受人应当自行到相关部门缴纳，并承担水、电、建筑等</w:t>
      </w:r>
      <w:r>
        <w:rPr>
          <w:rFonts w:hint="eastAsia"/>
          <w:color w:val="auto"/>
          <w:sz w:val="24"/>
          <w:highlight w:val="none"/>
          <w:lang w:eastAsia="zh-CN"/>
        </w:rPr>
        <w:t>设备</w:t>
      </w:r>
      <w:r>
        <w:rPr>
          <w:rFonts w:hint="eastAsia"/>
          <w:color w:val="auto"/>
          <w:sz w:val="24"/>
          <w:highlight w:val="none"/>
        </w:rPr>
        <w:t>设施管理、养护、维修责任，买受人不得毁损水、电、建筑等设备设施，不得将水、电等任何欠费问题遗留给委托</w:t>
      </w:r>
      <w:r>
        <w:rPr>
          <w:rFonts w:hint="eastAsia"/>
          <w:color w:val="auto"/>
          <w:sz w:val="24"/>
          <w:highlight w:val="none"/>
          <w:lang w:eastAsia="zh-CN"/>
        </w:rPr>
        <w:t>人</w:t>
      </w:r>
      <w:r>
        <w:rPr>
          <w:rFonts w:hint="eastAsia"/>
          <w:color w:val="auto"/>
          <w:sz w:val="24"/>
          <w:highlight w:val="none"/>
        </w:rPr>
        <w:t>，否则应当承担相应的赔偿和违约责任。</w:t>
      </w:r>
    </w:p>
    <w:p>
      <w:pPr>
        <w:spacing w:afterLines="0" w:line="460" w:lineRule="exact"/>
        <w:jc w:val="left"/>
        <w:rPr>
          <w:color w:val="auto"/>
          <w:sz w:val="24"/>
          <w:highlight w:val="none"/>
        </w:rPr>
      </w:pPr>
      <w:bookmarkStart w:id="1" w:name="_Hlk100925079"/>
      <w:r>
        <w:rPr>
          <w:rFonts w:hint="eastAsia"/>
          <w:color w:val="auto"/>
          <w:sz w:val="24"/>
          <w:highlight w:val="none"/>
          <w:lang w:eastAsia="zh-CN"/>
        </w:rPr>
        <w:t>9</w:t>
      </w:r>
      <w:r>
        <w:rPr>
          <w:color w:val="auto"/>
          <w:sz w:val="24"/>
          <w:highlight w:val="none"/>
        </w:rPr>
        <w:t>.</w:t>
      </w:r>
      <w:bookmarkEnd w:id="1"/>
      <w:r>
        <w:rPr>
          <w:rFonts w:hint="eastAsia"/>
          <w:color w:val="auto"/>
          <w:sz w:val="24"/>
          <w:highlight w:val="none"/>
        </w:rPr>
        <w:t>2租赁期内所需缴纳的包括但不限于水电气费</w:t>
      </w:r>
      <w:r>
        <w:rPr>
          <w:rFonts w:hint="eastAsia"/>
          <w:color w:val="auto"/>
          <w:sz w:val="24"/>
          <w:highlight w:val="none"/>
          <w:lang w:eastAsia="zh-CN"/>
        </w:rPr>
        <w:t>、</w:t>
      </w:r>
      <w:r>
        <w:rPr>
          <w:rFonts w:hint="eastAsia"/>
          <w:color w:val="auto"/>
          <w:sz w:val="24"/>
          <w:highlight w:val="none"/>
        </w:rPr>
        <w:t>增容费、</w:t>
      </w:r>
      <w:r>
        <w:rPr>
          <w:rFonts w:hint="eastAsia"/>
          <w:color w:val="auto"/>
          <w:sz w:val="24"/>
          <w:highlight w:val="none"/>
          <w:lang w:eastAsia="zh-CN"/>
        </w:rPr>
        <w:t>物业费、</w:t>
      </w:r>
      <w:r>
        <w:rPr>
          <w:rFonts w:hint="eastAsia"/>
          <w:color w:val="auto"/>
          <w:sz w:val="24"/>
          <w:highlight w:val="none"/>
        </w:rPr>
        <w:t>城管费、卫生费、治安费、门前三包费、绿化占地费及其他与所租赁房屋相关的所有费用，均由买受人自行向有关部门缴纳，缴费标准以有关部门实际核定收取为准。</w:t>
      </w:r>
    </w:p>
    <w:p>
      <w:pPr>
        <w:spacing w:afterLines="0" w:line="460" w:lineRule="exact"/>
        <w:jc w:val="left"/>
        <w:rPr>
          <w:rFonts w:ascii="宋体" w:hAnsi="宋体" w:cs="宋体"/>
          <w:color w:val="auto"/>
          <w:sz w:val="24"/>
          <w:highlight w:val="none"/>
        </w:rPr>
      </w:pPr>
      <w:r>
        <w:rPr>
          <w:color w:val="auto"/>
          <w:sz w:val="24"/>
          <w:highlight w:val="none"/>
        </w:rPr>
        <w:t>9</w:t>
      </w:r>
      <w:r>
        <w:rPr>
          <w:rFonts w:hint="default"/>
          <w:color w:val="auto"/>
          <w:sz w:val="24"/>
          <w:highlight w:val="none"/>
        </w:rPr>
        <w:t>.</w:t>
      </w:r>
      <w:r>
        <w:rPr>
          <w:rFonts w:hint="eastAsia"/>
          <w:color w:val="auto"/>
          <w:sz w:val="24"/>
          <w:highlight w:val="none"/>
        </w:rPr>
        <w:t>3承租后</w:t>
      </w:r>
      <w:r>
        <w:rPr>
          <w:rFonts w:hint="eastAsia" w:ascii="宋体" w:hAnsi="宋体" w:cs="宋体"/>
          <w:color w:val="auto"/>
          <w:sz w:val="24"/>
          <w:highlight w:val="none"/>
        </w:rPr>
        <w:t>所发生的一切已知或未知的费用全部由买受人承担，与委托人无关。</w:t>
      </w:r>
    </w:p>
    <w:p>
      <w:pPr>
        <w:pStyle w:val="2"/>
        <w:spacing w:afterLines="0" w:line="460" w:lineRule="exact"/>
        <w:rPr>
          <w:rFonts w:hAnsi="宋体" w:cs="宋体"/>
          <w:color w:val="auto"/>
          <w:sz w:val="24"/>
          <w:highlight w:val="none"/>
        </w:rPr>
      </w:pPr>
      <w:r>
        <w:rPr>
          <w:rFonts w:hint="eastAsia" w:ascii="Calibri" w:hAnsi="Calibri" w:cs="Calibri"/>
          <w:color w:val="auto"/>
          <w:sz w:val="24"/>
          <w:highlight w:val="none"/>
          <w:lang w:eastAsia="zh-CN"/>
        </w:rPr>
        <w:t>9</w:t>
      </w:r>
      <w:r>
        <w:rPr>
          <w:rFonts w:ascii="Calibri" w:hAnsi="Calibri" w:cs="Calibri"/>
          <w:color w:val="auto"/>
          <w:sz w:val="24"/>
          <w:highlight w:val="none"/>
        </w:rPr>
        <w:t>.4</w:t>
      </w:r>
      <w:r>
        <w:rPr>
          <w:rFonts w:hint="eastAsia" w:hAnsi="宋体" w:cs="宋体"/>
          <w:color w:val="auto"/>
          <w:sz w:val="24"/>
          <w:highlight w:val="none"/>
        </w:rPr>
        <w:t>租赁期间，防火安全、门前三包、综合治理及安全、保卫等工作，买受人应</w:t>
      </w:r>
      <w:r>
        <w:rPr>
          <w:rFonts w:hint="eastAsia" w:hAnsi="宋体" w:cs="宋体"/>
          <w:color w:val="auto"/>
          <w:sz w:val="24"/>
          <w:highlight w:val="none"/>
          <w:lang w:eastAsia="zh-CN"/>
        </w:rPr>
        <w:t>按</w:t>
      </w:r>
      <w:r>
        <w:rPr>
          <w:rFonts w:hint="eastAsia" w:hAnsi="宋体" w:cs="宋体"/>
          <w:color w:val="auto"/>
          <w:sz w:val="24"/>
          <w:highlight w:val="none"/>
        </w:rPr>
        <w:t>当地有关部门规定</w:t>
      </w:r>
      <w:r>
        <w:rPr>
          <w:rFonts w:hint="eastAsia" w:hAnsi="宋体" w:cs="宋体"/>
          <w:color w:val="auto"/>
          <w:sz w:val="24"/>
          <w:highlight w:val="none"/>
          <w:lang w:eastAsia="zh-CN"/>
        </w:rPr>
        <w:t>履行职责，</w:t>
      </w:r>
      <w:r>
        <w:rPr>
          <w:rFonts w:hint="eastAsia" w:hAnsi="宋体" w:cs="宋体"/>
          <w:color w:val="auto"/>
          <w:sz w:val="24"/>
          <w:highlight w:val="none"/>
        </w:rPr>
        <w:t>并承担全部责任和服从委托</w:t>
      </w:r>
      <w:r>
        <w:rPr>
          <w:rFonts w:hint="eastAsia" w:hAnsi="宋体" w:cs="宋体"/>
          <w:color w:val="auto"/>
          <w:sz w:val="24"/>
          <w:highlight w:val="none"/>
          <w:lang w:eastAsia="zh-CN"/>
        </w:rPr>
        <w:t>人的</w:t>
      </w:r>
      <w:r>
        <w:rPr>
          <w:rFonts w:hint="eastAsia" w:hAnsi="宋体" w:cs="宋体"/>
          <w:color w:val="auto"/>
          <w:sz w:val="24"/>
          <w:highlight w:val="none"/>
        </w:rPr>
        <w:t>监督检查。</w:t>
      </w:r>
    </w:p>
    <w:p>
      <w:pPr>
        <w:pStyle w:val="2"/>
        <w:spacing w:afterLines="0" w:line="460" w:lineRule="exact"/>
        <w:rPr>
          <w:rFonts w:ascii="Calibri" w:hAnsi="Calibri" w:cs="Calibri"/>
          <w:color w:val="auto"/>
          <w:sz w:val="24"/>
          <w:highlight w:val="none"/>
        </w:rPr>
      </w:pPr>
      <w:r>
        <w:rPr>
          <w:rFonts w:hint="eastAsia" w:ascii="Calibri" w:hAnsi="Calibri" w:cs="Calibri"/>
          <w:color w:val="auto"/>
          <w:sz w:val="24"/>
          <w:highlight w:val="none"/>
          <w:lang w:eastAsia="zh-CN"/>
        </w:rPr>
        <w:t>9</w:t>
      </w:r>
      <w:r>
        <w:rPr>
          <w:rFonts w:ascii="Calibri" w:hAnsi="Calibri" w:cs="Calibri"/>
          <w:color w:val="auto"/>
          <w:sz w:val="24"/>
          <w:highlight w:val="none"/>
        </w:rPr>
        <w:t>.</w:t>
      </w:r>
      <w:r>
        <w:rPr>
          <w:rFonts w:hint="eastAsia" w:ascii="Calibri" w:hAnsi="Calibri" w:cs="Calibri"/>
          <w:color w:val="auto"/>
          <w:sz w:val="24"/>
          <w:highlight w:val="none"/>
        </w:rPr>
        <w:t>5竞买人在竞拍前应对标的物现场踏勘，做充分</w:t>
      </w:r>
      <w:r>
        <w:rPr>
          <w:rFonts w:hint="eastAsia" w:ascii="Calibri" w:hAnsi="Calibri" w:cs="Calibri"/>
          <w:color w:val="auto"/>
          <w:sz w:val="24"/>
          <w:highlight w:val="none"/>
          <w:lang w:eastAsia="zh-CN"/>
        </w:rPr>
        <w:t>的</w:t>
      </w:r>
      <w:r>
        <w:rPr>
          <w:rFonts w:hint="eastAsia" w:ascii="Calibri" w:hAnsi="Calibri" w:cs="Calibri"/>
          <w:color w:val="auto"/>
          <w:sz w:val="24"/>
          <w:highlight w:val="none"/>
        </w:rPr>
        <w:t>了解。一经参拍即视同认可不动产权证的证载建筑面积及与实际使用面积的现状，无论不动产权证的面积是否牵涉到公共使用部分或未完全使用的部分，竞买人均对租赁面积及实际使用面积无异议。拍卖成交后，买受人也不得以任何理由要求</w:t>
      </w:r>
      <w:r>
        <w:rPr>
          <w:rFonts w:hint="eastAsia" w:ascii="Calibri" w:hAnsi="Calibri" w:cs="Calibri"/>
          <w:color w:val="auto"/>
          <w:sz w:val="24"/>
          <w:highlight w:val="none"/>
          <w:lang w:eastAsia="zh-CN"/>
        </w:rPr>
        <w:t>变更</w:t>
      </w:r>
      <w:r>
        <w:rPr>
          <w:rFonts w:hint="eastAsia" w:ascii="Calibri" w:hAnsi="Calibri" w:cs="Calibri"/>
          <w:color w:val="auto"/>
          <w:sz w:val="24"/>
          <w:highlight w:val="none"/>
        </w:rPr>
        <w:t>成交价格及佣金。买受人已明确知晓本次为整体</w:t>
      </w:r>
      <w:r>
        <w:rPr>
          <w:rFonts w:hint="eastAsia" w:ascii="Calibri" w:hAnsi="Calibri" w:cs="Calibri"/>
          <w:color w:val="auto"/>
          <w:sz w:val="24"/>
          <w:highlight w:val="none"/>
          <w:lang w:eastAsia="zh-CN"/>
        </w:rPr>
        <w:t>承租</w:t>
      </w:r>
      <w:r>
        <w:rPr>
          <w:rFonts w:hint="eastAsia" w:ascii="Calibri" w:hAnsi="Calibri" w:cs="Calibri"/>
          <w:color w:val="auto"/>
          <w:sz w:val="24"/>
          <w:highlight w:val="none"/>
        </w:rPr>
        <w:t>，</w:t>
      </w:r>
      <w:r>
        <w:rPr>
          <w:rFonts w:hint="eastAsia" w:ascii="Calibri" w:hAnsi="Calibri" w:cs="Calibri"/>
          <w:color w:val="auto"/>
          <w:sz w:val="24"/>
          <w:highlight w:val="none"/>
          <w:lang w:eastAsia="zh-CN"/>
        </w:rPr>
        <w:t>在</w:t>
      </w:r>
      <w:r>
        <w:rPr>
          <w:rFonts w:hint="eastAsia" w:ascii="Calibri" w:hAnsi="Calibri" w:cs="Calibri"/>
          <w:color w:val="auto"/>
          <w:sz w:val="24"/>
          <w:highlight w:val="none"/>
        </w:rPr>
        <w:t>租赁期间</w:t>
      </w:r>
      <w:r>
        <w:rPr>
          <w:rFonts w:hint="eastAsia" w:ascii="Calibri" w:hAnsi="Calibri" w:cs="Calibri"/>
          <w:color w:val="auto"/>
          <w:sz w:val="24"/>
          <w:highlight w:val="none"/>
          <w:lang w:eastAsia="zh-CN"/>
        </w:rPr>
        <w:t>无论</w:t>
      </w:r>
      <w:r>
        <w:rPr>
          <w:rFonts w:hint="eastAsia" w:ascii="Calibri" w:hAnsi="Calibri" w:cs="Calibri"/>
          <w:color w:val="auto"/>
          <w:sz w:val="24"/>
          <w:highlight w:val="none"/>
        </w:rPr>
        <w:t>是否全部使用标的，均应按《房屋租赁合同》的约定支付全额租金。</w:t>
      </w:r>
    </w:p>
    <w:p>
      <w:pPr>
        <w:pStyle w:val="2"/>
        <w:spacing w:afterLines="0" w:line="460" w:lineRule="exact"/>
        <w:rPr>
          <w:rFonts w:ascii="Calibri" w:hAnsi="Calibri" w:cs="Calibri"/>
          <w:color w:val="auto"/>
          <w:sz w:val="24"/>
          <w:highlight w:val="none"/>
        </w:rPr>
      </w:pPr>
      <w:r>
        <w:rPr>
          <w:rFonts w:hint="eastAsia" w:ascii="Calibri" w:hAnsi="Calibri" w:cs="Calibri"/>
          <w:color w:val="auto"/>
          <w:sz w:val="24"/>
          <w:highlight w:val="none"/>
          <w:lang w:eastAsia="zh-CN"/>
        </w:rPr>
        <w:t>9</w:t>
      </w:r>
      <w:r>
        <w:rPr>
          <w:rFonts w:ascii="Calibri" w:hAnsi="Calibri" w:cs="Calibri"/>
          <w:color w:val="auto"/>
          <w:sz w:val="24"/>
          <w:highlight w:val="none"/>
        </w:rPr>
        <w:t>.6</w:t>
      </w:r>
      <w:r>
        <w:rPr>
          <w:rFonts w:hint="eastAsia" w:ascii="Calibri" w:hAnsi="Calibri" w:cs="Calibri"/>
          <w:color w:val="auto"/>
          <w:sz w:val="24"/>
          <w:highlight w:val="none"/>
        </w:rPr>
        <w:t>合同到期后，买受人不得以任何理由要求</w:t>
      </w:r>
      <w:r>
        <w:rPr>
          <w:rFonts w:hint="eastAsia"/>
          <w:color w:val="auto"/>
          <w:sz w:val="24"/>
          <w:highlight w:val="none"/>
        </w:rPr>
        <w:t>委托人对其装修、投资的设备设施等所产生的费用进行补偿，其</w:t>
      </w:r>
      <w:r>
        <w:rPr>
          <w:rFonts w:hint="eastAsia" w:ascii="Calibri" w:hAnsi="Calibri" w:cs="Calibri"/>
          <w:color w:val="auto"/>
          <w:sz w:val="24"/>
          <w:highlight w:val="none"/>
        </w:rPr>
        <w:t>所投资的电梯、设备设施等，买受人可自行拆除。</w:t>
      </w:r>
    </w:p>
    <w:p>
      <w:pPr>
        <w:pStyle w:val="2"/>
        <w:numPr>
          <w:ilvl w:val="0"/>
          <w:numId w:val="0"/>
        </w:numPr>
        <w:spacing w:afterLines="0" w:line="460" w:lineRule="exact"/>
        <w:ind w:left="0" w:leftChars="0" w:firstLine="0" w:firstLineChars="0"/>
        <w:rPr>
          <w:rFonts w:hAnsi="宋体" w:cs="宋体"/>
          <w:b/>
          <w:bCs/>
          <w:color w:val="auto"/>
          <w:sz w:val="24"/>
          <w:highlight w:val="none"/>
        </w:rPr>
      </w:pPr>
      <w:r>
        <w:rPr>
          <w:rFonts w:ascii="宋体" w:hAnsi="宋体" w:cs="宋体" w:eastAsiaTheme="minorEastAsia"/>
          <w:b/>
          <w:bCs/>
          <w:color w:val="auto"/>
          <w:kern w:val="2"/>
          <w:sz w:val="24"/>
          <w:szCs w:val="22"/>
          <w:lang w:val="en-US" w:eastAsia="zh-CN" w:bidi="ar-SA"/>
        </w:rPr>
        <w:t>1</w:t>
      </w:r>
      <w:r>
        <w:rPr>
          <w:rFonts w:hint="eastAsia" w:hAnsi="宋体" w:cs="宋体"/>
          <w:b/>
          <w:bCs/>
          <w:color w:val="auto"/>
          <w:kern w:val="2"/>
          <w:sz w:val="24"/>
          <w:szCs w:val="22"/>
          <w:lang w:val="en-US" w:eastAsia="zh-CN" w:bidi="ar-SA"/>
        </w:rPr>
        <w:t>0</w:t>
      </w:r>
      <w:r>
        <w:rPr>
          <w:rFonts w:ascii="宋体" w:hAnsi="宋体" w:cs="宋体" w:eastAsiaTheme="minorEastAsia"/>
          <w:b/>
          <w:bCs/>
          <w:color w:val="auto"/>
          <w:kern w:val="2"/>
          <w:sz w:val="24"/>
          <w:szCs w:val="22"/>
          <w:lang w:val="en-US" w:eastAsia="zh-CN" w:bidi="ar-SA"/>
        </w:rPr>
        <w:t>、</w:t>
      </w:r>
      <w:r>
        <w:rPr>
          <w:rFonts w:hint="eastAsia" w:hAnsi="宋体" w:cs="宋体"/>
          <w:b/>
          <w:bCs/>
          <w:color w:val="auto"/>
          <w:sz w:val="24"/>
          <w:highlight w:val="none"/>
        </w:rPr>
        <w:t>附件</w:t>
      </w:r>
      <w:r>
        <w:rPr>
          <w:rFonts w:ascii="Calibri" w:hAnsi="Calibri" w:cs="Calibri"/>
          <w:b/>
          <w:bCs/>
          <w:color w:val="auto"/>
          <w:sz w:val="24"/>
          <w:highlight w:val="none"/>
        </w:rPr>
        <w:t>1</w:t>
      </w:r>
      <w:r>
        <w:rPr>
          <w:rFonts w:hint="eastAsia" w:hAnsi="宋体" w:cs="宋体"/>
          <w:b/>
          <w:bCs/>
          <w:color w:val="auto"/>
          <w:sz w:val="24"/>
          <w:highlight w:val="none"/>
        </w:rPr>
        <w:t>《房屋租赁合同》</w:t>
      </w:r>
      <w:r>
        <w:rPr>
          <w:rFonts w:hAnsi="宋体" w:cs="宋体"/>
          <w:b/>
          <w:bCs/>
          <w:color w:val="auto"/>
          <w:sz w:val="24"/>
          <w:highlight w:val="none"/>
        </w:rPr>
        <w:t>文本是拍卖文件不可分割的一部分，拍卖成交后买受人应按照该文本与委托人签订房屋租赁合同。《房屋租赁合同》文本的解释权归委托人所有。</w:t>
      </w:r>
      <w:bookmarkStart w:id="2" w:name="_Hlk100922463"/>
    </w:p>
    <w:p>
      <w:pPr>
        <w:pStyle w:val="2"/>
        <w:numPr>
          <w:ilvl w:val="0"/>
          <w:numId w:val="0"/>
        </w:numPr>
        <w:spacing w:beforeLines="0" w:afterLines="0" w:line="460" w:lineRule="exact"/>
        <w:ind w:left="0" w:leftChars="0"/>
        <w:rPr>
          <w:color w:val="auto"/>
          <w:sz w:val="24"/>
          <w:szCs w:val="24"/>
        </w:rPr>
      </w:pPr>
      <w:r>
        <w:rPr>
          <w:rFonts w:ascii="宋体" w:hAnsi="Courier New" w:eastAsiaTheme="minorEastAsia" w:cstheme="minorBidi"/>
          <w:color w:val="auto"/>
          <w:kern w:val="2"/>
          <w:sz w:val="24"/>
          <w:szCs w:val="24"/>
          <w:lang w:val="en-US" w:eastAsia="zh-CN" w:bidi="ar-SA"/>
        </w:rPr>
        <w:t>1</w:t>
      </w:r>
      <w:r>
        <w:rPr>
          <w:rFonts w:hint="eastAsia" w:cstheme="minorBidi"/>
          <w:color w:val="auto"/>
          <w:kern w:val="2"/>
          <w:sz w:val="24"/>
          <w:szCs w:val="24"/>
          <w:lang w:val="en-US" w:eastAsia="zh-CN" w:bidi="ar-SA"/>
        </w:rPr>
        <w:t>1</w:t>
      </w:r>
      <w:r>
        <w:rPr>
          <w:rFonts w:ascii="宋体" w:hAnsi="Courier New" w:eastAsiaTheme="minorEastAsia" w:cstheme="minorBidi"/>
          <w:color w:val="auto"/>
          <w:kern w:val="2"/>
          <w:sz w:val="24"/>
          <w:szCs w:val="24"/>
          <w:lang w:val="en-US" w:eastAsia="zh-CN" w:bidi="ar-SA"/>
        </w:rPr>
        <w:t>、</w:t>
      </w:r>
      <w:r>
        <w:rPr>
          <w:rFonts w:hint="eastAsia" w:ascii="Calibri" w:hAnsi="Calibri"/>
          <w:color w:val="auto"/>
          <w:sz w:val="24"/>
        </w:rPr>
        <w:t>本次拍卖原承租人报名参加</w:t>
      </w:r>
      <w:r>
        <w:rPr>
          <w:rFonts w:hint="eastAsia" w:ascii="Calibri" w:hAnsi="Calibri"/>
          <w:color w:val="auto"/>
          <w:sz w:val="24"/>
          <w:lang w:eastAsia="zh-CN"/>
        </w:rPr>
        <w:t>竞买</w:t>
      </w:r>
      <w:r>
        <w:rPr>
          <w:rFonts w:hint="eastAsia" w:ascii="Calibri" w:hAnsi="Calibri"/>
          <w:color w:val="auto"/>
          <w:sz w:val="24"/>
        </w:rPr>
        <w:t>的，享有同等价格条件下的优先</w:t>
      </w:r>
      <w:r>
        <w:rPr>
          <w:rFonts w:hint="eastAsia" w:ascii="Calibri" w:hAnsi="Calibri"/>
          <w:color w:val="auto"/>
          <w:sz w:val="24"/>
          <w:lang w:eastAsia="zh-CN"/>
        </w:rPr>
        <w:t>承租</w:t>
      </w:r>
      <w:r>
        <w:rPr>
          <w:rFonts w:hint="eastAsia" w:ascii="Calibri" w:hAnsi="Calibri"/>
          <w:color w:val="auto"/>
          <w:sz w:val="24"/>
        </w:rPr>
        <w:t>买权。</w:t>
      </w:r>
    </w:p>
    <w:p>
      <w:pPr>
        <w:pStyle w:val="2"/>
        <w:numPr>
          <w:ilvl w:val="0"/>
          <w:numId w:val="0"/>
        </w:numPr>
        <w:spacing w:beforeLines="0" w:after="0" w:afterLines="0" w:line="460" w:lineRule="exact"/>
        <w:rPr>
          <w:rFonts w:hint="eastAsia" w:ascii="Calibri" w:hAnsi="Calibri"/>
          <w:color w:val="auto"/>
          <w:sz w:val="24"/>
          <w:lang w:val="en-US" w:eastAsia="zh-CN"/>
        </w:rPr>
      </w:pPr>
      <w:r>
        <w:rPr>
          <w:rFonts w:ascii="宋体" w:hAnsi="Courier New" w:eastAsiaTheme="minorEastAsia" w:cstheme="minorBidi"/>
          <w:color w:val="auto"/>
          <w:kern w:val="2"/>
          <w:sz w:val="24"/>
          <w:szCs w:val="24"/>
          <w:lang w:val="en-US" w:eastAsia="zh-CN" w:bidi="ar-SA"/>
        </w:rPr>
        <w:t>1</w:t>
      </w:r>
      <w:r>
        <w:rPr>
          <w:rFonts w:hint="eastAsia" w:cstheme="minorBidi"/>
          <w:color w:val="auto"/>
          <w:kern w:val="2"/>
          <w:sz w:val="24"/>
          <w:szCs w:val="24"/>
          <w:lang w:val="en-US" w:eastAsia="zh-CN" w:bidi="ar-SA"/>
        </w:rPr>
        <w:t>2</w:t>
      </w:r>
      <w:r>
        <w:rPr>
          <w:rFonts w:ascii="宋体" w:hAnsi="Courier New" w:eastAsiaTheme="minorEastAsia" w:cstheme="minorBidi"/>
          <w:color w:val="auto"/>
          <w:kern w:val="2"/>
          <w:sz w:val="24"/>
          <w:szCs w:val="24"/>
          <w:lang w:val="en-US" w:eastAsia="zh-CN" w:bidi="ar-SA"/>
        </w:rPr>
        <w:t>、</w:t>
      </w:r>
      <w:r>
        <w:rPr>
          <w:rFonts w:hint="eastAsia" w:ascii="宋体" w:hAnsi="Courier New" w:eastAsiaTheme="minorEastAsia" w:cstheme="minorBidi"/>
          <w:color w:val="auto"/>
          <w:kern w:val="2"/>
          <w:sz w:val="24"/>
          <w:szCs w:val="24"/>
          <w:lang w:val="en-US" w:eastAsia="zh-CN" w:bidi="ar-SA"/>
        </w:rPr>
        <w:t>拍卖标的以第一年租金为起拍价，以全租期总租金计算总成交价。</w:t>
      </w:r>
    </w:p>
    <w:p>
      <w:pPr>
        <w:pStyle w:val="2"/>
        <w:numPr>
          <w:ilvl w:val="0"/>
          <w:numId w:val="0"/>
        </w:numPr>
        <w:spacing w:beforeLines="0" w:after="0" w:afterLines="0" w:line="460" w:lineRule="exact"/>
        <w:rPr>
          <w:color w:val="auto"/>
          <w:sz w:val="24"/>
          <w:szCs w:val="24"/>
        </w:rPr>
      </w:pPr>
      <w:r>
        <w:rPr>
          <w:rFonts w:hint="eastAsia" w:ascii="Calibri" w:hAnsi="Calibri"/>
          <w:color w:val="auto"/>
          <w:sz w:val="24"/>
          <w:lang w:val="en-US" w:eastAsia="zh-CN"/>
        </w:rPr>
        <w:t>13、</w:t>
      </w:r>
      <w:r>
        <w:rPr>
          <w:rFonts w:hint="eastAsia"/>
          <w:color w:val="auto"/>
          <w:sz w:val="24"/>
          <w:szCs w:val="24"/>
        </w:rPr>
        <w:t>拍卖成交后，买受人与拍卖人在成交当日签订《拍卖成交确认书》。买受人</w:t>
      </w:r>
      <w:r>
        <w:rPr>
          <w:rFonts w:hint="eastAsia" w:cs="Calibri"/>
          <w:color w:val="auto"/>
          <w:sz w:val="24"/>
        </w:rPr>
        <w:t>凭《拍卖成交确认书》与委托人在拍卖成交之日起15日内，签订《房屋租赁合同》，按租赁合同约定缴纳租金、租赁履约保证金，并办理标的的交接手续。</w:t>
      </w:r>
      <w:r>
        <w:rPr>
          <w:rFonts w:hAnsi="宋体"/>
          <w:sz w:val="24"/>
        </w:rPr>
        <w:t>买受人成交后</w:t>
      </w:r>
      <w:r>
        <w:rPr>
          <w:rFonts w:hint="eastAsia" w:hAnsi="宋体"/>
          <w:sz w:val="24"/>
          <w:lang w:val="en-US" w:eastAsia="zh-CN"/>
        </w:rPr>
        <w:t>未在15日（自然日）内与委托人签订《房屋租赁合同》、缴纳租金及租赁履约保证金的</w:t>
      </w:r>
      <w:r>
        <w:rPr>
          <w:rFonts w:hint="eastAsia" w:hAnsi="宋体"/>
          <w:sz w:val="24"/>
          <w:lang w:eastAsia="zh-CN"/>
        </w:rPr>
        <w:t>，</w:t>
      </w:r>
      <w:r>
        <w:rPr>
          <w:rFonts w:hint="eastAsia" w:hAnsi="宋体"/>
          <w:sz w:val="24"/>
          <w:lang w:val="en-US" w:eastAsia="zh-CN"/>
        </w:rPr>
        <w:t>视同买受人违约</w:t>
      </w:r>
      <w:r>
        <w:rPr>
          <w:rFonts w:hint="eastAsia" w:hAnsi="宋体"/>
          <w:sz w:val="24"/>
          <w:lang w:eastAsia="zh-CN"/>
        </w:rPr>
        <w:t>。</w:t>
      </w:r>
      <w:r>
        <w:rPr>
          <w:rFonts w:hAnsi="宋体"/>
          <w:sz w:val="24"/>
        </w:rPr>
        <w:t>除所付保证金不予退还外，</w:t>
      </w:r>
      <w:r>
        <w:rPr>
          <w:rFonts w:hint="eastAsia" w:ascii="宋体" w:hAnsi="宋体"/>
          <w:sz w:val="24"/>
        </w:rPr>
        <w:t>买受人须按《中华人民共和国拍卖法》第三十九条的有关规定承担其法律责任。</w:t>
      </w:r>
    </w:p>
    <w:p>
      <w:pPr>
        <w:pStyle w:val="2"/>
        <w:numPr>
          <w:ilvl w:val="0"/>
          <w:numId w:val="0"/>
        </w:numPr>
        <w:spacing w:line="460" w:lineRule="exact"/>
        <w:ind w:left="0" w:firstLine="0"/>
        <w:rPr>
          <w:rFonts w:hint="eastAsia"/>
          <w:color w:val="auto"/>
          <w:sz w:val="24"/>
          <w:szCs w:val="24"/>
        </w:rPr>
      </w:pPr>
      <w:r>
        <w:rPr>
          <w:rFonts w:hint="eastAsia" w:hAnsi="宋体" w:cs="宋体"/>
          <w:b w:val="0"/>
          <w:bCs w:val="0"/>
          <w:color w:val="auto"/>
          <w:kern w:val="2"/>
          <w:sz w:val="24"/>
          <w:szCs w:val="22"/>
          <w:lang w:val="en-US" w:eastAsia="zh-CN" w:bidi="ar-SA"/>
        </w:rPr>
        <w:t>14</w:t>
      </w:r>
      <w:r>
        <w:rPr>
          <w:rFonts w:ascii="宋体" w:hAnsi="宋体" w:cs="宋体" w:eastAsiaTheme="minorEastAsia"/>
          <w:b w:val="0"/>
          <w:bCs w:val="0"/>
          <w:color w:val="auto"/>
          <w:kern w:val="2"/>
          <w:sz w:val="24"/>
          <w:szCs w:val="22"/>
          <w:lang w:val="en-US" w:eastAsia="zh-CN" w:bidi="ar-SA"/>
        </w:rPr>
        <w:t>、</w:t>
      </w:r>
      <w:r>
        <w:rPr>
          <w:rFonts w:hint="eastAsia"/>
          <w:color w:val="auto"/>
          <w:sz w:val="24"/>
          <w:szCs w:val="24"/>
        </w:rPr>
        <w:t>佣</w:t>
      </w:r>
      <w:r>
        <w:rPr>
          <w:color w:val="auto"/>
          <w:sz w:val="24"/>
          <w:szCs w:val="24"/>
        </w:rPr>
        <w:t xml:space="preserve">  </w:t>
      </w:r>
      <w:r>
        <w:rPr>
          <w:rFonts w:hint="eastAsia"/>
          <w:color w:val="auto"/>
          <w:sz w:val="24"/>
          <w:szCs w:val="24"/>
        </w:rPr>
        <w:t>金：本次拍卖会按照第一年成交价第一个月租金的</w:t>
      </w:r>
      <w:r>
        <w:rPr>
          <w:color w:val="auto"/>
          <w:sz w:val="24"/>
          <w:szCs w:val="24"/>
        </w:rPr>
        <w:t>75</w:t>
      </w:r>
      <w:r>
        <w:rPr>
          <w:rFonts w:hint="eastAsia"/>
          <w:color w:val="auto"/>
          <w:sz w:val="24"/>
          <w:szCs w:val="24"/>
        </w:rPr>
        <w:t>%向买受人收取佣金。</w:t>
      </w:r>
    </w:p>
    <w:p>
      <w:pPr>
        <w:pStyle w:val="2"/>
        <w:numPr>
          <w:ilvl w:val="0"/>
          <w:numId w:val="0"/>
        </w:numPr>
        <w:spacing w:line="460" w:lineRule="exact"/>
        <w:ind w:left="0" w:firstLine="0"/>
        <w:rPr>
          <w:rFonts w:hint="eastAsia"/>
          <w:color w:val="auto"/>
          <w:sz w:val="24"/>
          <w:szCs w:val="24"/>
        </w:rPr>
      </w:pPr>
      <w:r>
        <w:rPr>
          <w:rFonts w:hint="eastAsia"/>
          <w:color w:val="auto"/>
          <w:sz w:val="24"/>
          <w:szCs w:val="24"/>
          <w:lang w:val="en-US" w:eastAsia="zh-CN"/>
        </w:rPr>
        <w:t>15、竞买人参拍前须自行确认是否符合承租（参拍）要求。如拍卖成交后的后置审查中，发现买受人不符合承租（参拍）要求的，视为买受人违约，标的成交无效，委托人、拍卖人可立刻组织再次拍卖，并且买受人所交保证金作为违约金不予退还。违约金扣除拍卖佣金后剩余部分支付给委托人作为补偿。</w:t>
      </w:r>
    </w:p>
    <w:p>
      <w:pPr>
        <w:pStyle w:val="2"/>
        <w:spacing w:afterLines="0" w:line="460" w:lineRule="exact"/>
        <w:rPr>
          <w:rFonts w:hAnsi="宋体" w:cs="宋体"/>
          <w:b/>
          <w:bCs/>
          <w:color w:val="auto"/>
          <w:sz w:val="24"/>
          <w:highlight w:val="none"/>
        </w:rPr>
      </w:pPr>
    </w:p>
    <w:bookmarkEnd w:id="2"/>
    <w:p>
      <w:pPr>
        <w:spacing w:afterLines="0" w:line="460" w:lineRule="exact"/>
        <w:rPr>
          <w:rFonts w:ascii="宋体" w:hAnsi="宋体" w:cs="宋体"/>
          <w:color w:val="auto"/>
          <w:sz w:val="24"/>
          <w:highlight w:val="none"/>
        </w:rPr>
      </w:pPr>
      <w:r>
        <w:rPr>
          <w:rFonts w:hint="eastAsia" w:ascii="宋体" w:hAnsi="宋体" w:cs="宋体"/>
          <w:color w:val="auto"/>
          <w:sz w:val="24"/>
          <w:highlight w:val="none"/>
        </w:rPr>
        <w:t>附件</w:t>
      </w:r>
      <w:r>
        <w:rPr>
          <w:rFonts w:ascii="Calibri" w:hAnsi="Calibri" w:cs="Calibri"/>
          <w:color w:val="auto"/>
          <w:sz w:val="24"/>
          <w:highlight w:val="none"/>
        </w:rPr>
        <w:t>1</w:t>
      </w:r>
      <w:r>
        <w:rPr>
          <w:rFonts w:ascii="宋体" w:hAnsi="宋体" w:cs="宋体"/>
          <w:color w:val="auto"/>
          <w:sz w:val="24"/>
          <w:highlight w:val="none"/>
        </w:rPr>
        <w:t>：《房屋租赁合同》（文本）</w:t>
      </w:r>
    </w:p>
    <w:p>
      <w:pPr>
        <w:pStyle w:val="2"/>
        <w:spacing w:afterLines="0" w:line="460" w:lineRule="exact"/>
        <w:rPr>
          <w:rFonts w:hAnsi="宋体" w:cs="宋体"/>
          <w:color w:val="auto"/>
          <w:sz w:val="24"/>
          <w:highlight w:val="none"/>
        </w:rPr>
      </w:pPr>
      <w:r>
        <w:rPr>
          <w:rFonts w:hint="eastAsia" w:hAnsi="宋体" w:cs="宋体"/>
          <w:color w:val="auto"/>
          <w:sz w:val="24"/>
          <w:highlight w:val="none"/>
        </w:rPr>
        <w:t>附件</w:t>
      </w:r>
      <w:r>
        <w:rPr>
          <w:rFonts w:ascii="Calibri" w:hAnsi="Calibri" w:cs="Calibri"/>
          <w:color w:val="auto"/>
          <w:sz w:val="24"/>
          <w:highlight w:val="none"/>
        </w:rPr>
        <w:t>2</w:t>
      </w:r>
      <w:r>
        <w:rPr>
          <w:rFonts w:hAnsi="宋体" w:cs="宋体"/>
          <w:color w:val="auto"/>
          <w:sz w:val="24"/>
          <w:highlight w:val="none"/>
        </w:rPr>
        <w:t>：不动产权证复印件及宗地图、房屋平面图</w:t>
      </w:r>
    </w:p>
    <w:p>
      <w:pPr>
        <w:pStyle w:val="2"/>
        <w:spacing w:afterLines="0" w:line="460" w:lineRule="exact"/>
        <w:rPr>
          <w:rFonts w:hAnsi="宋体" w:cs="宋体"/>
          <w:color w:val="auto"/>
          <w:sz w:val="24"/>
          <w:highlight w:val="none"/>
        </w:rPr>
      </w:pPr>
      <w:r>
        <w:rPr>
          <w:rFonts w:hint="eastAsia" w:hAnsi="宋体" w:cs="宋体"/>
          <w:color w:val="auto"/>
          <w:sz w:val="24"/>
          <w:highlight w:val="none"/>
        </w:rPr>
        <w:t>附件</w:t>
      </w:r>
      <w:r>
        <w:rPr>
          <w:rFonts w:ascii="Calibri" w:hAnsi="Calibri" w:cs="Calibri"/>
          <w:color w:val="auto"/>
          <w:sz w:val="24"/>
          <w:highlight w:val="none"/>
        </w:rPr>
        <w:t>3</w:t>
      </w:r>
      <w:r>
        <w:rPr>
          <w:rFonts w:hAnsi="宋体" w:cs="宋体"/>
          <w:color w:val="auto"/>
          <w:sz w:val="24"/>
          <w:highlight w:val="none"/>
        </w:rPr>
        <w:t>：标的图片</w:t>
      </w:r>
    </w:p>
    <w:p>
      <w:pPr>
        <w:pStyle w:val="2"/>
        <w:spacing w:afterLines="0" w:line="480" w:lineRule="exact"/>
        <w:rPr>
          <w:rFonts w:hAnsi="宋体" w:cs="宋体"/>
          <w:color w:val="auto"/>
          <w:sz w:val="24"/>
          <w:highlight w:val="none"/>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hint="eastAsia" w:ascii="宋体" w:hAnsi="宋体" w:cs="宋体"/>
          <w:b/>
          <w:bCs/>
          <w:sz w:val="24"/>
        </w:rPr>
      </w:pPr>
    </w:p>
    <w:p>
      <w:pPr>
        <w:spacing w:before="128" w:line="219" w:lineRule="auto"/>
        <w:rPr>
          <w:rFonts w:ascii="宋体" w:hAnsi="宋体" w:cs="宋体"/>
          <w:b/>
          <w:bCs/>
          <w:sz w:val="24"/>
        </w:rPr>
      </w:pPr>
      <w:r>
        <w:rPr>
          <w:rFonts w:hint="eastAsia" w:ascii="宋体" w:hAnsi="宋体" w:cs="宋体"/>
          <w:b/>
          <w:bCs/>
          <w:sz w:val="24"/>
        </w:rPr>
        <w:t>附件</w:t>
      </w:r>
      <w:r>
        <w:rPr>
          <w:rFonts w:ascii="Calibri" w:hAnsi="Calibri" w:cs="Calibri"/>
          <w:b/>
          <w:bCs/>
          <w:sz w:val="24"/>
        </w:rPr>
        <w:t>1</w:t>
      </w:r>
      <w:r>
        <w:rPr>
          <w:rFonts w:ascii="宋体" w:hAnsi="宋体" w:cs="宋体"/>
          <w:b/>
          <w:bCs/>
          <w:sz w:val="24"/>
        </w:rPr>
        <w:t>：《房屋租赁合同》（文本）</w:t>
      </w:r>
    </w:p>
    <w:p>
      <w:pPr>
        <w:pStyle w:val="2"/>
      </w:pPr>
      <w:r>
        <w:rPr>
          <w:rFonts w:ascii="宋体" w:hAnsi="宋体" w:cs="宋体"/>
          <w:b/>
          <w:bCs/>
          <w:sz w:val="24"/>
        </w:rPr>
        <w:drawing>
          <wp:inline distT="0" distB="0" distL="114300" distR="114300">
            <wp:extent cx="5327015" cy="7532370"/>
            <wp:effectExtent l="0" t="0" r="6985" b="1905"/>
            <wp:docPr id="34" name="图片 34" descr="第19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第19页-1"/>
                    <pic:cNvPicPr>
                      <a:picLocks noChangeAspect="1"/>
                    </pic:cNvPicPr>
                  </pic:nvPicPr>
                  <pic:blipFill>
                    <a:blip r:embed="rId4"/>
                    <a:stretch>
                      <a:fillRect/>
                    </a:stretch>
                  </pic:blipFill>
                  <pic:spPr>
                    <a:xfrm>
                      <a:off x="0" y="0"/>
                      <a:ext cx="5327015" cy="7532370"/>
                    </a:xfrm>
                    <a:prstGeom prst="rect">
                      <a:avLst/>
                    </a:prstGeom>
                  </pic:spPr>
                </pic:pic>
              </a:graphicData>
            </a:graphic>
          </wp:inline>
        </w:drawing>
      </w:r>
    </w:p>
    <w:p>
      <w:pPr>
        <w:rPr>
          <w:rFonts w:ascii="宋体" w:hAnsi="宋体" w:cs="宋体"/>
          <w:b/>
          <w:bCs/>
          <w:sz w:val="24"/>
        </w:rPr>
      </w:pPr>
      <w:r>
        <w:rPr>
          <w:rFonts w:ascii="宋体" w:hAnsi="宋体" w:cs="宋体"/>
          <w:b/>
          <w:bCs/>
          <w:sz w:val="24"/>
        </w:rPr>
        <w:drawing>
          <wp:inline distT="0" distB="0" distL="114300" distR="114300">
            <wp:extent cx="5967095" cy="8436610"/>
            <wp:effectExtent l="0" t="0" r="6985" b="6350"/>
            <wp:docPr id="33" name="图片 33" descr="第20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第20页-2"/>
                    <pic:cNvPicPr>
                      <a:picLocks noChangeAspect="1"/>
                    </pic:cNvPicPr>
                  </pic:nvPicPr>
                  <pic:blipFill>
                    <a:blip r:embed="rId5"/>
                    <a:stretch>
                      <a:fillRect/>
                    </a:stretch>
                  </pic:blipFill>
                  <pic:spPr>
                    <a:xfrm>
                      <a:off x="0" y="0"/>
                      <a:ext cx="5967095" cy="8436610"/>
                    </a:xfrm>
                    <a:prstGeom prst="rect">
                      <a:avLst/>
                    </a:prstGeom>
                  </pic:spPr>
                </pic:pic>
              </a:graphicData>
            </a:graphic>
          </wp:inline>
        </w:drawing>
      </w:r>
      <w:r>
        <w:rPr>
          <w:rFonts w:ascii="宋体" w:hAnsi="宋体" w:cs="宋体"/>
          <w:b/>
          <w:bCs/>
          <w:sz w:val="24"/>
        </w:rPr>
        <w:drawing>
          <wp:inline distT="0" distB="0" distL="114300" distR="114300">
            <wp:extent cx="5967095" cy="8436610"/>
            <wp:effectExtent l="0" t="0" r="6985" b="6350"/>
            <wp:docPr id="32" name="图片 32" descr="第21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第21页-3"/>
                    <pic:cNvPicPr>
                      <a:picLocks noChangeAspect="1"/>
                    </pic:cNvPicPr>
                  </pic:nvPicPr>
                  <pic:blipFill>
                    <a:blip r:embed="rId6"/>
                    <a:stretch>
                      <a:fillRect/>
                    </a:stretch>
                  </pic:blipFill>
                  <pic:spPr>
                    <a:xfrm>
                      <a:off x="0" y="0"/>
                      <a:ext cx="5967095" cy="8436610"/>
                    </a:xfrm>
                    <a:prstGeom prst="rect">
                      <a:avLst/>
                    </a:prstGeom>
                  </pic:spPr>
                </pic:pic>
              </a:graphicData>
            </a:graphic>
          </wp:inline>
        </w:drawing>
      </w:r>
    </w:p>
    <w:p>
      <w:pPr>
        <w:rPr>
          <w:rFonts w:ascii="宋体" w:hAnsi="宋体" w:cs="宋体"/>
          <w:b/>
          <w:bCs/>
          <w:sz w:val="24"/>
        </w:rPr>
      </w:pPr>
      <w:r>
        <w:rPr>
          <w:rFonts w:ascii="宋体" w:hAnsi="宋体" w:cs="宋体"/>
          <w:b/>
          <w:bCs/>
          <w:sz w:val="24"/>
        </w:rPr>
        <w:drawing>
          <wp:inline distT="0" distB="0" distL="114300" distR="114300">
            <wp:extent cx="5967095" cy="8436610"/>
            <wp:effectExtent l="0" t="0" r="6985" b="6350"/>
            <wp:docPr id="31" name="图片 31" descr="第22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第22页-4"/>
                    <pic:cNvPicPr>
                      <a:picLocks noChangeAspect="1"/>
                    </pic:cNvPicPr>
                  </pic:nvPicPr>
                  <pic:blipFill>
                    <a:blip r:embed="rId7"/>
                    <a:stretch>
                      <a:fillRect/>
                    </a:stretch>
                  </pic:blipFill>
                  <pic:spPr>
                    <a:xfrm>
                      <a:off x="0" y="0"/>
                      <a:ext cx="5967095" cy="8436610"/>
                    </a:xfrm>
                    <a:prstGeom prst="rect">
                      <a:avLst/>
                    </a:prstGeom>
                  </pic:spPr>
                </pic:pic>
              </a:graphicData>
            </a:graphic>
          </wp:inline>
        </w:drawing>
      </w:r>
      <w:bookmarkStart w:id="3" w:name="_GoBack"/>
      <w:bookmarkEnd w:id="3"/>
    </w:p>
    <w:p>
      <w:pPr>
        <w:rPr>
          <w:rFonts w:ascii="宋体" w:hAnsi="宋体" w:cs="宋体"/>
          <w:b/>
          <w:bCs/>
          <w:sz w:val="24"/>
        </w:rPr>
      </w:pPr>
      <w:r>
        <w:rPr>
          <w:rFonts w:ascii="宋体" w:hAnsi="宋体" w:cs="宋体"/>
          <w:b/>
          <w:bCs/>
          <w:sz w:val="24"/>
        </w:rPr>
        <w:drawing>
          <wp:inline distT="0" distB="0" distL="114300" distR="114300">
            <wp:extent cx="5967095" cy="8436610"/>
            <wp:effectExtent l="0" t="0" r="6985" b="6350"/>
            <wp:docPr id="30" name="图片 30" descr="第23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第23页-5"/>
                    <pic:cNvPicPr>
                      <a:picLocks noChangeAspect="1"/>
                    </pic:cNvPicPr>
                  </pic:nvPicPr>
                  <pic:blipFill>
                    <a:blip r:embed="rId8"/>
                    <a:stretch>
                      <a:fillRect/>
                    </a:stretch>
                  </pic:blipFill>
                  <pic:spPr>
                    <a:xfrm>
                      <a:off x="0" y="0"/>
                      <a:ext cx="5967095" cy="8436610"/>
                    </a:xfrm>
                    <a:prstGeom prst="rect">
                      <a:avLst/>
                    </a:prstGeom>
                  </pic:spPr>
                </pic:pic>
              </a:graphicData>
            </a:graphic>
          </wp:inline>
        </w:drawing>
      </w:r>
    </w:p>
    <w:p>
      <w:r>
        <w:rPr>
          <w:rFonts w:ascii="宋体" w:hAnsi="宋体" w:cs="宋体"/>
          <w:b/>
          <w:bCs/>
          <w:sz w:val="24"/>
        </w:rPr>
        <w:drawing>
          <wp:inline distT="0" distB="0" distL="114300" distR="114300">
            <wp:extent cx="5967095" cy="8436610"/>
            <wp:effectExtent l="0" t="0" r="6985" b="6350"/>
            <wp:docPr id="29" name="图片 29" descr="第24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第24页-6"/>
                    <pic:cNvPicPr>
                      <a:picLocks noChangeAspect="1"/>
                    </pic:cNvPicPr>
                  </pic:nvPicPr>
                  <pic:blipFill>
                    <a:blip r:embed="rId9"/>
                    <a:stretch>
                      <a:fillRect/>
                    </a:stretch>
                  </pic:blipFill>
                  <pic:spPr>
                    <a:xfrm>
                      <a:off x="0" y="0"/>
                      <a:ext cx="5967095" cy="8436610"/>
                    </a:xfrm>
                    <a:prstGeom prst="rect">
                      <a:avLst/>
                    </a:prstGeom>
                  </pic:spPr>
                </pic:pic>
              </a:graphicData>
            </a:graphic>
          </wp:inline>
        </w:drawing>
      </w:r>
      <w:r>
        <w:rPr>
          <w:rFonts w:ascii="宋体" w:hAnsi="宋体" w:cs="宋体"/>
          <w:b/>
          <w:bCs/>
          <w:sz w:val="24"/>
        </w:rPr>
        <w:drawing>
          <wp:inline distT="0" distB="0" distL="114300" distR="114300">
            <wp:extent cx="5967095" cy="8436610"/>
            <wp:effectExtent l="0" t="0" r="6985" b="6350"/>
            <wp:docPr id="28" name="图片 28" descr="第25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第25页-7"/>
                    <pic:cNvPicPr>
                      <a:picLocks noChangeAspect="1"/>
                    </pic:cNvPicPr>
                  </pic:nvPicPr>
                  <pic:blipFill>
                    <a:blip r:embed="rId10"/>
                    <a:stretch>
                      <a:fillRect/>
                    </a:stretch>
                  </pic:blipFill>
                  <pic:spPr>
                    <a:xfrm>
                      <a:off x="0" y="0"/>
                      <a:ext cx="5967095" cy="8436610"/>
                    </a:xfrm>
                    <a:prstGeom prst="rect">
                      <a:avLst/>
                    </a:prstGeom>
                  </pic:spPr>
                </pic:pic>
              </a:graphicData>
            </a:graphic>
          </wp:inline>
        </w:drawing>
      </w:r>
      <w:r>
        <w:rPr>
          <w:rFonts w:ascii="宋体" w:hAnsi="宋体" w:cs="宋体"/>
          <w:b/>
          <w:bCs/>
          <w:sz w:val="24"/>
        </w:rPr>
        <w:drawing>
          <wp:inline distT="0" distB="0" distL="114300" distR="114300">
            <wp:extent cx="5967095" cy="8436610"/>
            <wp:effectExtent l="0" t="0" r="6985" b="6350"/>
            <wp:docPr id="27" name="图片 27" descr="第26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第26页-8"/>
                    <pic:cNvPicPr>
                      <a:picLocks noChangeAspect="1"/>
                    </pic:cNvPicPr>
                  </pic:nvPicPr>
                  <pic:blipFill>
                    <a:blip r:embed="rId11"/>
                    <a:stretch>
                      <a:fillRect/>
                    </a:stretch>
                  </pic:blipFill>
                  <pic:spPr>
                    <a:xfrm>
                      <a:off x="0" y="0"/>
                      <a:ext cx="5967095" cy="8436610"/>
                    </a:xfrm>
                    <a:prstGeom prst="rect">
                      <a:avLst/>
                    </a:prstGeom>
                  </pic:spPr>
                </pic:pic>
              </a:graphicData>
            </a:graphic>
          </wp:inline>
        </w:drawing>
      </w:r>
      <w:r>
        <w:rPr>
          <w:rFonts w:ascii="宋体" w:hAnsi="宋体" w:cs="宋体"/>
          <w:b/>
          <w:bCs/>
          <w:sz w:val="24"/>
        </w:rPr>
        <w:drawing>
          <wp:inline distT="0" distB="0" distL="114300" distR="114300">
            <wp:extent cx="5967095" cy="8436610"/>
            <wp:effectExtent l="0" t="0" r="6985" b="6350"/>
            <wp:docPr id="35" name="图片 35" descr="第27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第27页-9"/>
                    <pic:cNvPicPr>
                      <a:picLocks noChangeAspect="1"/>
                    </pic:cNvPicPr>
                  </pic:nvPicPr>
                  <pic:blipFill>
                    <a:blip r:embed="rId12"/>
                    <a:stretch>
                      <a:fillRect/>
                    </a:stretch>
                  </pic:blipFill>
                  <pic:spPr>
                    <a:xfrm>
                      <a:off x="0" y="0"/>
                      <a:ext cx="5967095" cy="8436610"/>
                    </a:xfrm>
                    <a:prstGeom prst="rect">
                      <a:avLst/>
                    </a:prstGeom>
                  </pic:spPr>
                </pic:pic>
              </a:graphicData>
            </a:graphic>
          </wp:inline>
        </w:drawing>
      </w:r>
      <w:r>
        <w:br w:type="page"/>
      </w:r>
    </w:p>
    <w:p>
      <w:pPr>
        <w:pStyle w:val="2"/>
        <w:rPr>
          <w:rFonts w:hAnsi="宋体" w:cs="宋体"/>
          <w:b/>
          <w:bCs/>
          <w:sz w:val="24"/>
        </w:rPr>
      </w:pPr>
      <w:r>
        <w:rPr>
          <w:rFonts w:hint="eastAsia" w:hAnsi="宋体" w:cs="宋体"/>
          <w:b/>
          <w:bCs/>
          <w:sz w:val="24"/>
        </w:rPr>
        <w:t>附件</w:t>
      </w:r>
      <w:r>
        <w:rPr>
          <w:rFonts w:ascii="Calibri" w:hAnsi="Calibri" w:cs="Calibri"/>
          <w:b/>
          <w:bCs/>
          <w:sz w:val="24"/>
        </w:rPr>
        <w:t>2</w:t>
      </w:r>
      <w:r>
        <w:rPr>
          <w:rFonts w:hAnsi="宋体" w:cs="宋体"/>
          <w:b/>
          <w:bCs/>
          <w:sz w:val="24"/>
        </w:rPr>
        <w:t>：不动产权证复印件及宗地图、房屋平面图</w:t>
      </w:r>
    </w:p>
    <w:p>
      <w:pPr>
        <w:pStyle w:val="2"/>
        <w:rPr>
          <w:rFonts w:hAnsi="宋体" w:cs="宋体"/>
          <w:b/>
          <w:bCs/>
          <w:sz w:val="24"/>
        </w:rPr>
      </w:pPr>
      <w:r>
        <w:rPr>
          <w:rFonts w:hint="eastAsia" w:hAnsi="宋体" w:cs="宋体"/>
          <w:sz w:val="24"/>
        </w:rPr>
        <w:drawing>
          <wp:anchor distT="0" distB="0" distL="114300" distR="114300" simplePos="0" relativeHeight="251659264" behindDoc="0" locked="0" layoutInCell="1" allowOverlap="1">
            <wp:simplePos x="0" y="0"/>
            <wp:positionH relativeFrom="column">
              <wp:posOffset>65405</wp:posOffset>
            </wp:positionH>
            <wp:positionV relativeFrom="paragraph">
              <wp:posOffset>390525</wp:posOffset>
            </wp:positionV>
            <wp:extent cx="5829300" cy="4284345"/>
            <wp:effectExtent l="0" t="0" r="7620" b="13335"/>
            <wp:wrapSquare wrapText="bothSides"/>
            <wp:docPr id="10" name="图片 10" descr="权证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权证_00"/>
                    <pic:cNvPicPr>
                      <a:picLocks noChangeAspect="1"/>
                    </pic:cNvPicPr>
                  </pic:nvPicPr>
                  <pic:blipFill>
                    <a:blip r:embed="rId13"/>
                    <a:srcRect l="4595" b="4168"/>
                    <a:stretch>
                      <a:fillRect/>
                    </a:stretch>
                  </pic:blipFill>
                  <pic:spPr>
                    <a:xfrm>
                      <a:off x="0" y="0"/>
                      <a:ext cx="5829300" cy="4284345"/>
                    </a:xfrm>
                    <a:prstGeom prst="rect">
                      <a:avLst/>
                    </a:prstGeom>
                  </pic:spPr>
                </pic:pic>
              </a:graphicData>
            </a:graphic>
          </wp:anchor>
        </w:drawing>
      </w:r>
      <w:r>
        <w:rPr>
          <w:rFonts w:hint="eastAsia" w:hAnsi="宋体" w:cs="宋体"/>
          <w:b/>
          <w:bCs/>
          <w:sz w:val="24"/>
        </w:rPr>
        <w:t>标的一：</w:t>
      </w:r>
    </w:p>
    <w:p>
      <w:pPr>
        <w:pStyle w:val="2"/>
        <w:rPr>
          <w:rFonts w:hAnsi="宋体" w:cs="宋体"/>
          <w:sz w:val="24"/>
        </w:rPr>
      </w:pPr>
      <w:r>
        <w:rPr>
          <w:rFonts w:hint="eastAsia" w:hAnsi="宋体" w:cs="宋体"/>
          <w:sz w:val="24"/>
        </w:rPr>
        <w:drawing>
          <wp:inline distT="0" distB="0" distL="114300" distR="114300">
            <wp:extent cx="5892800" cy="3740150"/>
            <wp:effectExtent l="0" t="0" r="5080" b="8890"/>
            <wp:docPr id="11" name="图片 11" descr="权证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权证_01"/>
                    <pic:cNvPicPr>
                      <a:picLocks noChangeAspect="1"/>
                    </pic:cNvPicPr>
                  </pic:nvPicPr>
                  <pic:blipFill>
                    <a:blip r:embed="rId14"/>
                    <a:stretch>
                      <a:fillRect/>
                    </a:stretch>
                  </pic:blipFill>
                  <pic:spPr>
                    <a:xfrm>
                      <a:off x="0" y="0"/>
                      <a:ext cx="5892800" cy="3740150"/>
                    </a:xfrm>
                    <a:prstGeom prst="rect">
                      <a:avLst/>
                    </a:prstGeom>
                  </pic:spPr>
                </pic:pic>
              </a:graphicData>
            </a:graphic>
          </wp:inline>
        </w:drawing>
      </w:r>
    </w:p>
    <w:p>
      <w:pPr>
        <w:pStyle w:val="2"/>
        <w:rPr>
          <w:rFonts w:hAnsi="宋体" w:cs="宋体"/>
          <w:sz w:val="24"/>
        </w:rPr>
      </w:pPr>
      <w:r>
        <w:rPr>
          <w:rFonts w:hint="eastAsia" w:hAnsi="宋体" w:cs="宋体"/>
          <w:sz w:val="24"/>
        </w:rPr>
        <w:drawing>
          <wp:inline distT="0" distB="0" distL="114300" distR="114300">
            <wp:extent cx="5657850" cy="4406265"/>
            <wp:effectExtent l="0" t="0" r="11430" b="13335"/>
            <wp:docPr id="12" name="图片 12" descr="权证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权证_02"/>
                    <pic:cNvPicPr>
                      <a:picLocks noChangeAspect="1"/>
                    </pic:cNvPicPr>
                  </pic:nvPicPr>
                  <pic:blipFill>
                    <a:blip r:embed="rId15"/>
                    <a:srcRect l="4457" b="3734"/>
                    <a:stretch>
                      <a:fillRect/>
                    </a:stretch>
                  </pic:blipFill>
                  <pic:spPr>
                    <a:xfrm>
                      <a:off x="0" y="0"/>
                      <a:ext cx="5665856" cy="4412533"/>
                    </a:xfrm>
                    <a:prstGeom prst="rect">
                      <a:avLst/>
                    </a:prstGeom>
                  </pic:spPr>
                </pic:pic>
              </a:graphicData>
            </a:graphic>
          </wp:inline>
        </w:drawing>
      </w:r>
    </w:p>
    <w:p>
      <w:pPr>
        <w:rPr>
          <w:rFonts w:hAnsi="宋体" w:cs="宋体"/>
          <w:b/>
          <w:bCs/>
          <w:sz w:val="24"/>
        </w:rPr>
      </w:pPr>
      <w:r>
        <w:rPr>
          <w:rFonts w:hint="eastAsia" w:hAnsi="宋体" w:cs="宋体"/>
          <w:b/>
          <w:bCs/>
          <w:sz w:val="24"/>
        </w:rPr>
        <w:br w:type="page"/>
      </w:r>
    </w:p>
    <w:p>
      <w:pPr>
        <w:pStyle w:val="2"/>
        <w:rPr>
          <w:rFonts w:hAnsi="宋体" w:cs="宋体"/>
          <w:b/>
          <w:bCs/>
          <w:sz w:val="24"/>
        </w:rPr>
      </w:pPr>
      <w:r>
        <w:rPr>
          <w:rFonts w:hint="eastAsia" w:hAnsi="宋体" w:cs="宋体"/>
          <w:b/>
          <w:bCs/>
          <w:sz w:val="24"/>
        </w:rPr>
        <w:t>标的二：</w:t>
      </w:r>
    </w:p>
    <w:p>
      <w:pPr>
        <w:pStyle w:val="2"/>
        <w:jc w:val="center"/>
      </w:pPr>
    </w:p>
    <w:p>
      <w:pPr>
        <w:pStyle w:val="2"/>
        <w:jc w:val="center"/>
      </w:pPr>
      <w:r>
        <w:rPr>
          <w:rFonts w:hint="eastAsia"/>
        </w:rPr>
        <w:drawing>
          <wp:inline distT="0" distB="0" distL="114300" distR="114300">
            <wp:extent cx="5543550" cy="4050030"/>
            <wp:effectExtent l="0" t="0" r="3810" b="3810"/>
            <wp:docPr id="13" name="图片 13" descr="权证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权证_03"/>
                    <pic:cNvPicPr>
                      <a:picLocks noChangeAspect="1"/>
                    </pic:cNvPicPr>
                  </pic:nvPicPr>
                  <pic:blipFill>
                    <a:blip r:embed="rId16"/>
                    <a:stretch>
                      <a:fillRect/>
                    </a:stretch>
                  </pic:blipFill>
                  <pic:spPr>
                    <a:xfrm>
                      <a:off x="0" y="0"/>
                      <a:ext cx="5552296" cy="4056880"/>
                    </a:xfrm>
                    <a:prstGeom prst="rect">
                      <a:avLst/>
                    </a:prstGeom>
                  </pic:spPr>
                </pic:pic>
              </a:graphicData>
            </a:graphic>
          </wp:inline>
        </w:drawing>
      </w:r>
    </w:p>
    <w:p>
      <w:pPr>
        <w:pStyle w:val="2"/>
        <w:jc w:val="center"/>
      </w:pPr>
      <w:r>
        <w:rPr>
          <w:rFonts w:hint="eastAsia"/>
        </w:rPr>
        <w:drawing>
          <wp:inline distT="0" distB="0" distL="114300" distR="114300">
            <wp:extent cx="5473700" cy="4013200"/>
            <wp:effectExtent l="0" t="0" r="12700" b="10160"/>
            <wp:docPr id="14" name="图片 14" descr="权证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权证_04"/>
                    <pic:cNvPicPr>
                      <a:picLocks noChangeAspect="1"/>
                    </pic:cNvPicPr>
                  </pic:nvPicPr>
                  <pic:blipFill>
                    <a:blip r:embed="rId17"/>
                    <a:srcRect r="3205" b="5647"/>
                    <a:stretch>
                      <a:fillRect/>
                    </a:stretch>
                  </pic:blipFill>
                  <pic:spPr>
                    <a:xfrm>
                      <a:off x="0" y="0"/>
                      <a:ext cx="5482312" cy="4019514"/>
                    </a:xfrm>
                    <a:prstGeom prst="rect">
                      <a:avLst/>
                    </a:prstGeom>
                  </pic:spPr>
                </pic:pic>
              </a:graphicData>
            </a:graphic>
          </wp:inline>
        </w:drawing>
      </w:r>
    </w:p>
    <w:p>
      <w:pPr>
        <w:pStyle w:val="2"/>
        <w:rPr>
          <w:sz w:val="24"/>
          <w:szCs w:val="28"/>
        </w:rPr>
      </w:pPr>
    </w:p>
    <w:p>
      <w:pPr>
        <w:pStyle w:val="2"/>
        <w:rPr>
          <w:sz w:val="24"/>
          <w:szCs w:val="28"/>
        </w:rPr>
      </w:pPr>
      <w:r>
        <w:rPr>
          <w:rFonts w:hint="eastAsia"/>
          <w:sz w:val="24"/>
          <w:szCs w:val="28"/>
        </w:rPr>
        <w:drawing>
          <wp:inline distT="0" distB="0" distL="114300" distR="114300">
            <wp:extent cx="5721350" cy="3599815"/>
            <wp:effectExtent l="0" t="0" r="8890" b="12065"/>
            <wp:docPr id="15" name="图片 15" descr="权证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权证_05"/>
                    <pic:cNvPicPr>
                      <a:picLocks noChangeAspect="1"/>
                    </pic:cNvPicPr>
                  </pic:nvPicPr>
                  <pic:blipFill>
                    <a:blip r:embed="rId18"/>
                    <a:stretch>
                      <a:fillRect/>
                    </a:stretch>
                  </pic:blipFill>
                  <pic:spPr>
                    <a:xfrm>
                      <a:off x="0" y="0"/>
                      <a:ext cx="5735408" cy="3609229"/>
                    </a:xfrm>
                    <a:prstGeom prst="rect">
                      <a:avLst/>
                    </a:prstGeom>
                  </pic:spPr>
                </pic:pic>
              </a:graphicData>
            </a:graphic>
          </wp:inline>
        </w:drawing>
      </w:r>
      <w:r>
        <w:rPr>
          <w:rFonts w:hint="eastAsia"/>
          <w:b/>
          <w:bCs/>
          <w:sz w:val="24"/>
          <w:szCs w:val="28"/>
        </w:rPr>
        <w:br w:type="page"/>
      </w:r>
    </w:p>
    <w:p>
      <w:pPr>
        <w:pStyle w:val="2"/>
        <w:rPr>
          <w:b/>
          <w:bCs/>
          <w:sz w:val="24"/>
          <w:szCs w:val="28"/>
        </w:rPr>
      </w:pPr>
      <w:r>
        <w:rPr>
          <w:rFonts w:hint="eastAsia"/>
          <w:b/>
          <w:bCs/>
          <w:sz w:val="24"/>
          <w:szCs w:val="28"/>
        </w:rPr>
        <w:t>附件</w:t>
      </w:r>
      <w:r>
        <w:rPr>
          <w:rFonts w:ascii="Calibri" w:hAnsi="Calibri" w:cs="Calibri"/>
          <w:b/>
          <w:bCs/>
          <w:sz w:val="24"/>
          <w:szCs w:val="28"/>
        </w:rPr>
        <w:t>3</w:t>
      </w:r>
      <w:r>
        <w:rPr>
          <w:rFonts w:hint="eastAsia"/>
          <w:b/>
          <w:bCs/>
          <w:sz w:val="24"/>
          <w:szCs w:val="28"/>
        </w:rPr>
        <w:t>：标的图片</w:t>
      </w:r>
    </w:p>
    <w:p>
      <w:pPr>
        <w:pStyle w:val="2"/>
        <w:rPr>
          <w:b/>
          <w:bCs/>
          <w:sz w:val="24"/>
          <w:szCs w:val="28"/>
        </w:rPr>
      </w:pPr>
      <w:r>
        <w:rPr>
          <w:rFonts w:hint="eastAsia"/>
          <w:b/>
          <w:bCs/>
          <w:sz w:val="24"/>
          <w:szCs w:val="28"/>
        </w:rPr>
        <w:t>标的一：</w:t>
      </w:r>
    </w:p>
    <w:p>
      <w:pPr>
        <w:pStyle w:val="2"/>
        <w:rPr>
          <w:b/>
          <w:bCs/>
          <w:sz w:val="24"/>
          <w:szCs w:val="28"/>
        </w:rPr>
      </w:pPr>
      <w:r>
        <w:rPr>
          <w:rFonts w:hint="eastAsia"/>
          <w:b/>
          <w:bCs/>
          <w:sz w:val="24"/>
          <w:szCs w:val="28"/>
        </w:rPr>
        <w:t xml:space="preserve">             </w:t>
      </w:r>
      <w:r>
        <w:rPr>
          <w:rFonts w:hint="eastAsia"/>
          <w:b/>
          <w:bCs/>
          <w:sz w:val="24"/>
          <w:szCs w:val="28"/>
        </w:rPr>
        <w:drawing>
          <wp:inline distT="0" distB="0" distL="114300" distR="114300">
            <wp:extent cx="3642360" cy="2552700"/>
            <wp:effectExtent l="0" t="0" r="0" b="7620"/>
            <wp:docPr id="21" name="图片 21" descr="3、交通科技信息中心综合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交通科技信息中心综合楼"/>
                    <pic:cNvPicPr>
                      <a:picLocks noChangeAspect="1"/>
                    </pic:cNvPicPr>
                  </pic:nvPicPr>
                  <pic:blipFill>
                    <a:blip r:embed="rId19"/>
                    <a:stretch>
                      <a:fillRect/>
                    </a:stretch>
                  </pic:blipFill>
                  <pic:spPr>
                    <a:xfrm>
                      <a:off x="0" y="0"/>
                      <a:ext cx="3642360" cy="2552700"/>
                    </a:xfrm>
                    <a:prstGeom prst="rect">
                      <a:avLst/>
                    </a:prstGeom>
                  </pic:spPr>
                </pic:pic>
              </a:graphicData>
            </a:graphic>
          </wp:inline>
        </w:drawing>
      </w:r>
    </w:p>
    <w:p>
      <w:pPr>
        <w:pStyle w:val="2"/>
        <w:rPr>
          <w:b/>
          <w:bCs/>
          <w:sz w:val="24"/>
          <w:szCs w:val="28"/>
        </w:rPr>
      </w:pPr>
      <w:r>
        <w:rPr>
          <w:rFonts w:hint="eastAsia"/>
          <w:b/>
          <w:bCs/>
          <w:sz w:val="24"/>
          <w:szCs w:val="28"/>
        </w:rPr>
        <w:t xml:space="preserve">             </w:t>
      </w:r>
      <w:r>
        <w:rPr>
          <w:rFonts w:hint="eastAsia"/>
          <w:b/>
          <w:bCs/>
          <w:sz w:val="24"/>
          <w:szCs w:val="28"/>
        </w:rPr>
        <w:drawing>
          <wp:inline distT="0" distB="0" distL="114300" distR="114300">
            <wp:extent cx="3636010" cy="2623820"/>
            <wp:effectExtent l="0" t="0" r="6350" b="12700"/>
            <wp:docPr id="23" name="图片 23" descr="ee029885a426ac846e0d3bf0cc87f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ee029885a426ac846e0d3bf0cc87f05"/>
                    <pic:cNvPicPr>
                      <a:picLocks noChangeAspect="1"/>
                    </pic:cNvPicPr>
                  </pic:nvPicPr>
                  <pic:blipFill>
                    <a:blip r:embed="rId20"/>
                    <a:stretch>
                      <a:fillRect/>
                    </a:stretch>
                  </pic:blipFill>
                  <pic:spPr>
                    <a:xfrm>
                      <a:off x="0" y="0"/>
                      <a:ext cx="3636010" cy="2623820"/>
                    </a:xfrm>
                    <a:prstGeom prst="rect">
                      <a:avLst/>
                    </a:prstGeom>
                  </pic:spPr>
                </pic:pic>
              </a:graphicData>
            </a:graphic>
          </wp:inline>
        </w:drawing>
      </w:r>
    </w:p>
    <w:p>
      <w:pPr>
        <w:pStyle w:val="2"/>
        <w:rPr>
          <w:b/>
          <w:bCs/>
          <w:sz w:val="24"/>
          <w:szCs w:val="28"/>
        </w:rPr>
      </w:pPr>
      <w:r>
        <w:rPr>
          <w:rFonts w:hint="eastAsia"/>
          <w:b/>
          <w:bCs/>
          <w:sz w:val="24"/>
          <w:szCs w:val="28"/>
        </w:rPr>
        <w:t xml:space="preserve">             </w:t>
      </w:r>
      <w:r>
        <w:rPr>
          <w:rFonts w:hint="eastAsia"/>
          <w:b/>
          <w:bCs/>
          <w:sz w:val="24"/>
          <w:szCs w:val="28"/>
        </w:rPr>
        <w:drawing>
          <wp:inline distT="0" distB="0" distL="114300" distR="114300">
            <wp:extent cx="3651885" cy="2864485"/>
            <wp:effectExtent l="0" t="0" r="5715" b="635"/>
            <wp:docPr id="24" name="图片 24" descr="ddfdc37148e6d2546b25f7b4fe5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ddfdc37148e6d2546b25f7b4fe53904"/>
                    <pic:cNvPicPr>
                      <a:picLocks noChangeAspect="1"/>
                    </pic:cNvPicPr>
                  </pic:nvPicPr>
                  <pic:blipFill>
                    <a:blip r:embed="rId21"/>
                    <a:stretch>
                      <a:fillRect/>
                    </a:stretch>
                  </pic:blipFill>
                  <pic:spPr>
                    <a:xfrm>
                      <a:off x="0" y="0"/>
                      <a:ext cx="3651885" cy="2864485"/>
                    </a:xfrm>
                    <a:prstGeom prst="rect">
                      <a:avLst/>
                    </a:prstGeom>
                  </pic:spPr>
                </pic:pic>
              </a:graphicData>
            </a:graphic>
          </wp:inline>
        </w:drawing>
      </w:r>
    </w:p>
    <w:p>
      <w:pPr>
        <w:pStyle w:val="2"/>
        <w:rPr>
          <w:b/>
          <w:bCs/>
          <w:sz w:val="24"/>
          <w:szCs w:val="28"/>
        </w:rPr>
      </w:pPr>
      <w:r>
        <w:rPr>
          <w:rFonts w:hint="eastAsia"/>
          <w:b/>
          <w:bCs/>
          <w:sz w:val="24"/>
          <w:szCs w:val="28"/>
        </w:rPr>
        <w:t>标的二：</w:t>
      </w:r>
    </w:p>
    <w:p>
      <w:pPr>
        <w:pStyle w:val="2"/>
        <w:rPr>
          <w:b/>
          <w:bCs/>
          <w:sz w:val="24"/>
          <w:szCs w:val="28"/>
        </w:rPr>
      </w:pPr>
      <w:r>
        <w:rPr>
          <w:rFonts w:hint="eastAsia"/>
          <w:b/>
          <w:bCs/>
          <w:sz w:val="24"/>
          <w:szCs w:val="28"/>
        </w:rPr>
        <w:t xml:space="preserve">              </w:t>
      </w:r>
      <w:r>
        <w:rPr>
          <w:rFonts w:hint="eastAsia"/>
          <w:b/>
          <w:bCs/>
          <w:sz w:val="24"/>
          <w:szCs w:val="28"/>
        </w:rPr>
        <w:drawing>
          <wp:inline distT="0" distB="0" distL="114300" distR="114300">
            <wp:extent cx="3420745" cy="2606040"/>
            <wp:effectExtent l="0" t="0" r="8255" b="0"/>
            <wp:docPr id="16" name="图片 16" descr="f2ed697559cc7d23dd4739d350edb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2ed697559cc7d23dd4739d350edbd9"/>
                    <pic:cNvPicPr>
                      <a:picLocks noChangeAspect="1"/>
                    </pic:cNvPicPr>
                  </pic:nvPicPr>
                  <pic:blipFill>
                    <a:blip r:embed="rId22"/>
                    <a:stretch>
                      <a:fillRect/>
                    </a:stretch>
                  </pic:blipFill>
                  <pic:spPr>
                    <a:xfrm>
                      <a:off x="0" y="0"/>
                      <a:ext cx="3420745" cy="2606040"/>
                    </a:xfrm>
                    <a:prstGeom prst="rect">
                      <a:avLst/>
                    </a:prstGeom>
                  </pic:spPr>
                </pic:pic>
              </a:graphicData>
            </a:graphic>
          </wp:inline>
        </w:drawing>
      </w:r>
    </w:p>
    <w:p>
      <w:pPr>
        <w:pStyle w:val="2"/>
        <w:rPr>
          <w:b/>
          <w:bCs/>
          <w:sz w:val="24"/>
          <w:szCs w:val="28"/>
        </w:rPr>
      </w:pPr>
      <w:r>
        <w:rPr>
          <w:rFonts w:hint="eastAsia"/>
          <w:b/>
          <w:bCs/>
          <w:sz w:val="24"/>
          <w:szCs w:val="28"/>
        </w:rPr>
        <w:t xml:space="preserve">              </w:t>
      </w:r>
      <w:r>
        <w:rPr>
          <w:rFonts w:hint="eastAsia"/>
          <w:b/>
          <w:bCs/>
          <w:sz w:val="24"/>
          <w:szCs w:val="28"/>
        </w:rPr>
        <w:drawing>
          <wp:inline distT="0" distB="0" distL="114300" distR="114300">
            <wp:extent cx="3435350" cy="2573655"/>
            <wp:effectExtent l="0" t="0" r="8890" b="1905"/>
            <wp:docPr id="17" name="图片 17" descr="5、移民大厦13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移民大厦13层"/>
                    <pic:cNvPicPr>
                      <a:picLocks noChangeAspect="1"/>
                    </pic:cNvPicPr>
                  </pic:nvPicPr>
                  <pic:blipFill>
                    <a:blip r:embed="rId23"/>
                    <a:stretch>
                      <a:fillRect/>
                    </a:stretch>
                  </pic:blipFill>
                  <pic:spPr>
                    <a:xfrm>
                      <a:off x="0" y="0"/>
                      <a:ext cx="3435350" cy="2573655"/>
                    </a:xfrm>
                    <a:prstGeom prst="rect">
                      <a:avLst/>
                    </a:prstGeom>
                  </pic:spPr>
                </pic:pic>
              </a:graphicData>
            </a:graphic>
          </wp:inline>
        </w:drawing>
      </w:r>
    </w:p>
    <w:p>
      <w:r>
        <w:rPr>
          <w:rFonts w:hint="eastAsia"/>
          <w:b/>
          <w:bCs/>
          <w:sz w:val="24"/>
          <w:szCs w:val="28"/>
        </w:rPr>
        <w:t xml:space="preserve">              </w:t>
      </w:r>
      <w:r>
        <w:rPr>
          <w:rFonts w:hint="eastAsia"/>
          <w:b/>
          <w:bCs/>
          <w:sz w:val="24"/>
          <w:szCs w:val="28"/>
        </w:rPr>
        <w:drawing>
          <wp:inline distT="0" distB="0" distL="114300" distR="114300">
            <wp:extent cx="3439795" cy="2913380"/>
            <wp:effectExtent l="0" t="0" r="4445" b="12700"/>
            <wp:docPr id="22" name="图片 22" descr="16b30af4e2768e883c296234fa987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b30af4e2768e883c296234fa9872e"/>
                    <pic:cNvPicPr>
                      <a:picLocks noChangeAspect="1"/>
                    </pic:cNvPicPr>
                  </pic:nvPicPr>
                  <pic:blipFill>
                    <a:blip r:embed="rId24"/>
                    <a:stretch>
                      <a:fillRect/>
                    </a:stretch>
                  </pic:blipFill>
                  <pic:spPr>
                    <a:xfrm>
                      <a:off x="0" y="0"/>
                      <a:ext cx="3439795" cy="2913380"/>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Helvetica">
    <w:altName w:val="Arial"/>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PH">
    <w15:presenceInfo w15:providerId="WPS Office" w15:userId="15473485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embedSystemFonts/>
  <w:bordersDoNotSurroundHeader w:val="1"/>
  <w:bordersDoNotSurroundFooter w:val="1"/>
  <w:revisionView w:markup="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0N2NhZmNhNjAyZWNjNjYwYzgwYTQxMDlhMTk2MzAifQ=="/>
  </w:docVars>
  <w:rsids>
    <w:rsidRoot w:val="32A31ECF"/>
    <w:rsid w:val="00225C49"/>
    <w:rsid w:val="00683500"/>
    <w:rsid w:val="049F6580"/>
    <w:rsid w:val="052D1FA4"/>
    <w:rsid w:val="062F07EF"/>
    <w:rsid w:val="06BD56AB"/>
    <w:rsid w:val="06F751F2"/>
    <w:rsid w:val="08164EEA"/>
    <w:rsid w:val="095E6CA5"/>
    <w:rsid w:val="0B654A52"/>
    <w:rsid w:val="0C017D94"/>
    <w:rsid w:val="0C1B694F"/>
    <w:rsid w:val="0CBE4131"/>
    <w:rsid w:val="0D301866"/>
    <w:rsid w:val="0D6471BF"/>
    <w:rsid w:val="0D704F42"/>
    <w:rsid w:val="0D865199"/>
    <w:rsid w:val="0DFE2D9E"/>
    <w:rsid w:val="0E37503C"/>
    <w:rsid w:val="102E152C"/>
    <w:rsid w:val="11B06C88"/>
    <w:rsid w:val="12165334"/>
    <w:rsid w:val="12E05F13"/>
    <w:rsid w:val="12F66058"/>
    <w:rsid w:val="14AA1EC6"/>
    <w:rsid w:val="15036BE0"/>
    <w:rsid w:val="15105389"/>
    <w:rsid w:val="151A5C52"/>
    <w:rsid w:val="1549069D"/>
    <w:rsid w:val="18D24E20"/>
    <w:rsid w:val="18E65360"/>
    <w:rsid w:val="1BCE69F7"/>
    <w:rsid w:val="1CA10363"/>
    <w:rsid w:val="1D1C4438"/>
    <w:rsid w:val="1D2C7475"/>
    <w:rsid w:val="1F3423DD"/>
    <w:rsid w:val="1FBA5176"/>
    <w:rsid w:val="211F1ED0"/>
    <w:rsid w:val="21A87EA7"/>
    <w:rsid w:val="231D2AC2"/>
    <w:rsid w:val="23751257"/>
    <w:rsid w:val="242714D2"/>
    <w:rsid w:val="29053361"/>
    <w:rsid w:val="2C5A6F31"/>
    <w:rsid w:val="2D117848"/>
    <w:rsid w:val="2E893551"/>
    <w:rsid w:val="30B312FD"/>
    <w:rsid w:val="316D33DC"/>
    <w:rsid w:val="328A6C2A"/>
    <w:rsid w:val="32A31ECF"/>
    <w:rsid w:val="35723012"/>
    <w:rsid w:val="35795CC4"/>
    <w:rsid w:val="369812C8"/>
    <w:rsid w:val="387C77FB"/>
    <w:rsid w:val="39412E97"/>
    <w:rsid w:val="39C863C5"/>
    <w:rsid w:val="3A2E5D93"/>
    <w:rsid w:val="3CF015D3"/>
    <w:rsid w:val="3D5E724F"/>
    <w:rsid w:val="3E190DCD"/>
    <w:rsid w:val="3ECD4126"/>
    <w:rsid w:val="3F957643"/>
    <w:rsid w:val="409B10E5"/>
    <w:rsid w:val="423050F8"/>
    <w:rsid w:val="42696EBA"/>
    <w:rsid w:val="42AF49AE"/>
    <w:rsid w:val="468E153D"/>
    <w:rsid w:val="48313BF2"/>
    <w:rsid w:val="48B82A2A"/>
    <w:rsid w:val="4B2E3F76"/>
    <w:rsid w:val="4B3B21F6"/>
    <w:rsid w:val="4B664365"/>
    <w:rsid w:val="4BAD664B"/>
    <w:rsid w:val="4E35599B"/>
    <w:rsid w:val="50455C2E"/>
    <w:rsid w:val="510C31D4"/>
    <w:rsid w:val="515518D5"/>
    <w:rsid w:val="549D3117"/>
    <w:rsid w:val="56B943CD"/>
    <w:rsid w:val="57BE74C0"/>
    <w:rsid w:val="580F1B5D"/>
    <w:rsid w:val="59621F01"/>
    <w:rsid w:val="597253A8"/>
    <w:rsid w:val="5B300DC4"/>
    <w:rsid w:val="5D1323FB"/>
    <w:rsid w:val="5E6D2E0A"/>
    <w:rsid w:val="5E990F17"/>
    <w:rsid w:val="614417D7"/>
    <w:rsid w:val="61E80059"/>
    <w:rsid w:val="64A4453F"/>
    <w:rsid w:val="64CA0115"/>
    <w:rsid w:val="65AC068A"/>
    <w:rsid w:val="67337BD3"/>
    <w:rsid w:val="687621D9"/>
    <w:rsid w:val="695B57B0"/>
    <w:rsid w:val="6AE87F11"/>
    <w:rsid w:val="6D1E23B8"/>
    <w:rsid w:val="6F27734B"/>
    <w:rsid w:val="6FB74DEE"/>
    <w:rsid w:val="708D2426"/>
    <w:rsid w:val="70C66794"/>
    <w:rsid w:val="726D3CF5"/>
    <w:rsid w:val="73A00786"/>
    <w:rsid w:val="7733761D"/>
    <w:rsid w:val="77B66C7E"/>
    <w:rsid w:val="77FD0061"/>
    <w:rsid w:val="79212B29"/>
    <w:rsid w:val="7976710A"/>
    <w:rsid w:val="79A02845"/>
    <w:rsid w:val="7B9F59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Plain Text"/>
    <w:basedOn w:val="1"/>
    <w:autoRedefine/>
    <w:qFormat/>
    <w:uiPriority w:val="0"/>
    <w:pPr>
      <w:adjustRightInd w:val="0"/>
      <w:spacing w:line="360" w:lineRule="atLeast"/>
      <w:textAlignment w:val="baseline"/>
    </w:pPr>
    <w:rPr>
      <w:rFonts w:ascii="宋体" w:hAnsi="Courier New"/>
    </w:rPr>
  </w:style>
  <w:style w:type="paragraph" w:styleId="3">
    <w:name w:val="footer"/>
    <w:basedOn w:val="1"/>
    <w:autoRedefine/>
    <w:unhideWhenUsed/>
    <w:qFormat/>
    <w:uiPriority w:val="99"/>
    <w:pPr>
      <w:tabs>
        <w:tab w:val="center" w:pos="4153"/>
        <w:tab w:val="right" w:pos="8306"/>
      </w:tabs>
      <w:snapToGrid w:val="0"/>
      <w:jc w:val="left"/>
    </w:pPr>
    <w:rPr>
      <w:sz w:val="18"/>
      <w:szCs w:val="18"/>
    </w:rPr>
  </w:style>
  <w:style w:type="paragraph" w:styleId="4">
    <w:name w:val="header"/>
    <w:basedOn w:val="1"/>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autoRedefine/>
    <w:qFormat/>
    <w:uiPriority w:val="0"/>
    <w:pPr>
      <w:spacing w:before="100" w:beforeAutospacing="1" w:after="100" w:afterAutospacing="1"/>
      <w:jc w:val="left"/>
    </w:pPr>
    <w:rPr>
      <w:rFonts w:ascii="Times New Roman" w:hAnsi="Times New Roman" w:eastAsia="宋体" w:cs="Times New Roman"/>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microsoft.com/office/2011/relationships/people" Target="people.xml"/><Relationship Id="rId25" Type="http://schemas.openxmlformats.org/officeDocument/2006/relationships/fontTable" Target="fontTable.xml"/><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80</TotalTime>
  <ScaleCrop>false</ScaleCrop>
  <LinksUpToDate>false</LinksUpToDate>
  <CharactersWithSpaces>0</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2023-12-04T07:33:00Z</dcterms:created>
  <dc:creator>fly</dc:creator>
  <cp:lastModifiedBy>小昭</cp:lastModifiedBy>
  <cp:lastPrinted>2024-01-12T01:54:01Z</cp:lastPrinted>
  <dcterms:modified xsi:type="dcterms:W3CDTF">2024-01-12T02:18:06Z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79804E198DA84A2499C14743FED44768_13</vt:lpwstr>
  </property>
</Properties>
</file>