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87" w:rsidRPr="00680487" w:rsidRDefault="00A12BC6" w:rsidP="00680487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相关配套产品报价清单</w:t>
      </w:r>
    </w:p>
    <w:p w:rsidR="00C92BD6" w:rsidRPr="00680487" w:rsidRDefault="00A12BC6" w:rsidP="00680487">
      <w:pPr>
        <w:pStyle w:val="2"/>
        <w:rPr>
          <w:sz w:val="21"/>
          <w:szCs w:val="21"/>
        </w:rPr>
      </w:pPr>
      <w:r w:rsidRPr="00680487">
        <w:rPr>
          <w:rFonts w:hint="eastAsia"/>
          <w:sz w:val="21"/>
          <w:szCs w:val="21"/>
        </w:rPr>
        <w:t>配套产品及服务价格表</w:t>
      </w:r>
      <w:r w:rsidRPr="00680487">
        <w:rPr>
          <w:rFonts w:hint="eastAsia"/>
          <w:sz w:val="21"/>
          <w:szCs w:val="21"/>
        </w:rPr>
        <w:t xml:space="preserve"> </w:t>
      </w:r>
    </w:p>
    <w:p w:rsidR="00C92BD6" w:rsidRDefault="00A12BC6">
      <w:pPr>
        <w:spacing w:line="36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项目名称：</w:t>
      </w:r>
      <w:r>
        <w:rPr>
          <w:rFonts w:asciiTheme="minorEastAsia" w:hAnsiTheme="minorEastAsia" w:hint="eastAsia"/>
          <w:u w:val="single"/>
        </w:rPr>
        <w:t xml:space="preserve">公务用车管理平台建设采购项目  </w:t>
      </w:r>
      <w:r>
        <w:rPr>
          <w:rFonts w:asciiTheme="minorEastAsia" w:hAnsiTheme="minorEastAsia" w:hint="eastAsia"/>
        </w:rPr>
        <w:t xml:space="preserve">            金额单位：元                                        </w:t>
      </w:r>
    </w:p>
    <w:p w:rsidR="00C92BD6" w:rsidRDefault="00C92BD6" w:rsidP="00BB6E33">
      <w:pPr>
        <w:spacing w:line="360" w:lineRule="exact"/>
        <w:ind w:firstLineChars="100" w:firstLine="210"/>
        <w:rPr>
          <w:rFonts w:ascii="楷体_GB2312" w:eastAsia="楷体_GB2312"/>
          <w:b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1534"/>
        <w:gridCol w:w="5245"/>
        <w:gridCol w:w="992"/>
        <w:gridCol w:w="781"/>
      </w:tblGrid>
      <w:tr w:rsidR="00C92BD6">
        <w:trPr>
          <w:trHeight w:val="503"/>
        </w:trPr>
        <w:tc>
          <w:tcPr>
            <w:tcW w:w="84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采购产品名称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技术规格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价格</w:t>
            </w:r>
          </w:p>
        </w:tc>
      </w:tr>
      <w:tr w:rsidR="00C92BD6">
        <w:trPr>
          <w:trHeight w:val="552"/>
        </w:trPr>
        <w:tc>
          <w:tcPr>
            <w:tcW w:w="84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北斗车载终端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基于北斗导航定位兼容GPS，提供车辆行驶信息的采集和数据传输加密等功能，通过3C认证，符合国家交通部JT/T808-2011、 JT／T809-2011 协议标准的定制化终端；支持GPS/BD，包括定位、速度检测、时间同步；支持移动4GG或联通4G；音频输入：支持1路音频采样；</w:t>
            </w:r>
            <w:r>
              <w:rPr>
                <w:rFonts w:ascii="宋体" w:hAnsi="宋体" w:cs="Arial"/>
                <w:kern w:val="0"/>
                <w:szCs w:val="21"/>
              </w:rPr>
              <w:t>工作电压</w:t>
            </w:r>
            <w:r>
              <w:rPr>
                <w:rFonts w:ascii="宋体" w:hAnsi="宋体" w:cs="Arial" w:hint="eastAsia"/>
                <w:kern w:val="0"/>
                <w:szCs w:val="21"/>
              </w:rPr>
              <w:t>：9V-36V/31mA；硬件架构：工业级芯片架构；</w:t>
            </w:r>
            <w:r>
              <w:rPr>
                <w:rFonts w:ascii="宋体" w:hAnsi="宋体" w:cs="Arial" w:hint="eastAsia"/>
                <w:szCs w:val="21"/>
              </w:rPr>
              <w:t>可靠性设计：</w:t>
            </w:r>
            <w:r>
              <w:rPr>
                <w:rFonts w:ascii="宋体" w:hAnsi="宋体" w:cs="Arial" w:hint="eastAsia"/>
                <w:kern w:val="0"/>
                <w:szCs w:val="21"/>
              </w:rPr>
              <w:t>电源高低压保护；</w:t>
            </w:r>
            <w:r>
              <w:rPr>
                <w:rFonts w:ascii="宋体" w:hAnsi="宋体" w:cs="Arial" w:hint="eastAsia"/>
                <w:szCs w:val="21"/>
              </w:rPr>
              <w:t>定位精度：</w:t>
            </w:r>
            <w:r>
              <w:rPr>
                <w:rFonts w:ascii="宋体" w:hAnsi="宋体" w:cs="Arial" w:hint="eastAsia"/>
                <w:kern w:val="0"/>
                <w:szCs w:val="21"/>
              </w:rPr>
              <w:t>小于10米；</w:t>
            </w:r>
            <w:r>
              <w:rPr>
                <w:rFonts w:ascii="宋体" w:hAnsi="宋体" w:cs="Arial" w:hint="eastAsia"/>
                <w:szCs w:val="21"/>
              </w:rPr>
              <w:t>可在线参数配置：</w:t>
            </w:r>
            <w:r>
              <w:rPr>
                <w:rFonts w:ascii="宋体" w:hAnsi="宋体" w:cs="Arial" w:hint="eastAsia"/>
                <w:kern w:val="0"/>
                <w:szCs w:val="21"/>
              </w:rPr>
              <w:t>可远程配置车载客户端参数，包括车牌号绑定、数据发送频率、远程主机地址、速度报警阈值；</w:t>
            </w:r>
            <w:r>
              <w:rPr>
                <w:rFonts w:ascii="宋体" w:hAnsi="宋体" w:cs="Arial" w:hint="eastAsia"/>
                <w:szCs w:val="21"/>
              </w:rPr>
              <w:t>接收灵敏度：≤-159dB、典型值；捕获灵敏度：</w:t>
            </w:r>
            <w:r>
              <w:rPr>
                <w:rFonts w:ascii="宋体" w:hAnsi="宋体" w:cs="Arial" w:hint="eastAsia"/>
                <w:kern w:val="0"/>
                <w:szCs w:val="21"/>
              </w:rPr>
              <w:t>≤-148dB、典型值；工作温度：-20℃～+70℃；</w:t>
            </w:r>
            <w:r>
              <w:rPr>
                <w:rFonts w:ascii="宋体" w:hAnsi="宋体" w:cs="Arial" w:hint="eastAsia"/>
                <w:szCs w:val="21"/>
              </w:rPr>
              <w:t>储存温度：-40℃～+85℃；湿度：5% ～95% 不凝固的；功耗：待机&lt;1.5W（12V）；正常&lt;2W（12V）。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900</w:t>
            </w:r>
          </w:p>
        </w:tc>
      </w:tr>
      <w:tr w:rsidR="00C92BD6">
        <w:trPr>
          <w:trHeight w:val="552"/>
        </w:trPr>
        <w:tc>
          <w:tcPr>
            <w:tcW w:w="84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</w:t>
            </w:r>
            <w:r>
              <w:rPr>
                <w:rFonts w:ascii="宋体" w:hAnsi="宋体" w:cs="Arial" w:hint="eastAsia"/>
                <w:szCs w:val="21"/>
              </w:rPr>
              <w:t>9</w:t>
            </w:r>
            <w:r>
              <w:rPr>
                <w:rFonts w:ascii="宋体" w:hAnsi="宋体" w:cs="Arial"/>
                <w:szCs w:val="21"/>
              </w:rPr>
              <w:t>寸高清液晶显示单元（含内置处理器）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显示单元，4</w:t>
            </w:r>
            <w:r>
              <w:rPr>
                <w:rFonts w:ascii="宋体" w:hAnsi="宋体" w:cs="Arial" w:hint="eastAsia"/>
                <w:szCs w:val="21"/>
              </w:rPr>
              <w:t>9</w:t>
            </w:r>
            <w:r>
              <w:rPr>
                <w:rFonts w:ascii="宋体" w:hAnsi="宋体" w:cs="Arial"/>
                <w:szCs w:val="21"/>
              </w:rPr>
              <w:t>寸液晶屏幕；面积1025.7mm (宽)*579.8mm(高)；响应时间≤8ms；亮度500cd/㎡，分辨率1920×1080，对比度3500:1；双边拼缝：3.5mm；色彩达16.7M，环境温度10%~90%，温度0</w:t>
            </w:r>
            <w:r>
              <w:rPr>
                <w:rFonts w:ascii="宋体" w:hAnsi="宋体" w:hint="eastAsia"/>
                <w:szCs w:val="21"/>
              </w:rPr>
              <w:t>℃</w:t>
            </w:r>
            <w:r>
              <w:rPr>
                <w:rFonts w:ascii="宋体" w:hAnsi="宋体" w:cs="Arial"/>
                <w:szCs w:val="21"/>
              </w:rPr>
              <w:t>~40</w:t>
            </w:r>
            <w:r>
              <w:rPr>
                <w:rFonts w:ascii="宋体" w:hAnsi="宋体" w:hint="eastAsia"/>
                <w:szCs w:val="21"/>
              </w:rPr>
              <w:t>℃</w:t>
            </w:r>
            <w:r>
              <w:rPr>
                <w:rFonts w:ascii="宋体" w:hAnsi="宋体" w:cs="Arial"/>
                <w:szCs w:val="21"/>
              </w:rPr>
              <w:t>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块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30000</w:t>
            </w:r>
          </w:p>
        </w:tc>
      </w:tr>
      <w:tr w:rsidR="00C92BD6">
        <w:trPr>
          <w:trHeight w:val="552"/>
        </w:trPr>
        <w:tc>
          <w:tcPr>
            <w:tcW w:w="84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C92BD6" w:rsidRDefault="00A12BC6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LED显示屏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92BD6" w:rsidRDefault="00A12BC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P7</w:t>
            </w:r>
            <w:r>
              <w:rPr>
                <w:rFonts w:ascii="宋体" w:hAnsi="宋体" w:cs="Arial"/>
                <w:szCs w:val="21"/>
              </w:rPr>
              <w:t>单色屏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元/平方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5500</w:t>
            </w:r>
          </w:p>
        </w:tc>
      </w:tr>
      <w:tr w:rsidR="00C92BD6">
        <w:trPr>
          <w:trHeight w:val="552"/>
        </w:trPr>
        <w:tc>
          <w:tcPr>
            <w:tcW w:w="84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C92BD6" w:rsidRDefault="00A12BC6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多屏控制处理器</w:t>
            </w:r>
            <w:r>
              <w:rPr>
                <w:rFonts w:ascii="宋体" w:hAnsi="宋体" w:cs="Arial" w:hint="eastAsia"/>
                <w:szCs w:val="21"/>
              </w:rPr>
              <w:t>（含软件）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92BD6" w:rsidRDefault="00A12BC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12路DVI信号输入/12路DVI信号输出；支持多种信号格式输入和输出；窗口可任意漫游、叠加、缩放；可整屏显示，单屏显示。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30000</w:t>
            </w:r>
          </w:p>
        </w:tc>
      </w:tr>
      <w:tr w:rsidR="00C92BD6">
        <w:trPr>
          <w:trHeight w:val="552"/>
        </w:trPr>
        <w:tc>
          <w:tcPr>
            <w:tcW w:w="84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监控电脑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3.2GHz,4G内存，1T硬盘，23英寸显示器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6000</w:t>
            </w:r>
          </w:p>
        </w:tc>
      </w:tr>
      <w:tr w:rsidR="00C92BD6">
        <w:trPr>
          <w:trHeight w:val="552"/>
        </w:trPr>
        <w:tc>
          <w:tcPr>
            <w:tcW w:w="84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SIM卡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电信运营商的物联网卡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</w:tr>
      <w:tr w:rsidR="00C92BD6">
        <w:trPr>
          <w:trHeight w:val="552"/>
        </w:trPr>
        <w:tc>
          <w:tcPr>
            <w:tcW w:w="84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监控中心</w:t>
            </w:r>
            <w:r>
              <w:rPr>
                <w:rFonts w:ascii="宋体" w:hAnsi="宋体" w:cs="Arial"/>
                <w:szCs w:val="21"/>
              </w:rPr>
              <w:t>操作台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3联1800mm×900mm×750mm,灰白套色，冷轧钢板材质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10000</w:t>
            </w:r>
          </w:p>
        </w:tc>
      </w:tr>
      <w:tr w:rsidR="00C92BD6">
        <w:trPr>
          <w:trHeight w:val="552"/>
        </w:trPr>
        <w:tc>
          <w:tcPr>
            <w:tcW w:w="84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音响话筒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92BD6" w:rsidRDefault="00A12BC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U段调频无线话筒+功效+壁挂音响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8000</w:t>
            </w:r>
          </w:p>
        </w:tc>
      </w:tr>
      <w:tr w:rsidR="00C92BD6">
        <w:trPr>
          <w:trHeight w:val="552"/>
        </w:trPr>
        <w:tc>
          <w:tcPr>
            <w:tcW w:w="84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调度指挥中心安装施工工程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92BD6" w:rsidRDefault="00A12BC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调度指挥中心大屏安装、墙面等简易施工工程，按照拼接大屏单位报价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元/块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10000</w:t>
            </w:r>
          </w:p>
        </w:tc>
      </w:tr>
      <w:tr w:rsidR="00C92BD6">
        <w:trPr>
          <w:trHeight w:val="552"/>
        </w:trPr>
        <w:tc>
          <w:tcPr>
            <w:tcW w:w="84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运营服务费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92BD6" w:rsidRDefault="00A12BC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入网车辆每年的定位监控和调度数据管理服务</w:t>
            </w:r>
            <w:r>
              <w:rPr>
                <w:rFonts w:ascii="新宋体" w:eastAsia="新宋体" w:hAnsi="新宋体" w:cs="新宋体" w:hint="eastAsia"/>
                <w:szCs w:val="21"/>
              </w:rPr>
              <w:t>及北斗终端维护费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元/车.年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1200</w:t>
            </w:r>
          </w:p>
        </w:tc>
      </w:tr>
      <w:tr w:rsidR="00C92BD6">
        <w:trPr>
          <w:trHeight w:val="552"/>
        </w:trPr>
        <w:tc>
          <w:tcPr>
            <w:tcW w:w="2376" w:type="dxa"/>
            <w:gridSpan w:val="2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合计</w:t>
            </w:r>
          </w:p>
        </w:tc>
        <w:tc>
          <w:tcPr>
            <w:tcW w:w="7018" w:type="dxa"/>
            <w:gridSpan w:val="3"/>
            <w:shd w:val="clear" w:color="auto" w:fill="FFFFFF"/>
            <w:vAlign w:val="center"/>
          </w:tcPr>
          <w:p w:rsidR="00C92BD6" w:rsidRDefault="00A12BC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小写￥101620.00             大写：壹拾万壹仟陆佰贰拾元整</w:t>
            </w:r>
          </w:p>
        </w:tc>
      </w:tr>
    </w:tbl>
    <w:p w:rsidR="00C92BD6" w:rsidRPr="00B505CC" w:rsidRDefault="00C92BD6">
      <w:pPr>
        <w:adjustRightInd w:val="0"/>
        <w:snapToGrid w:val="0"/>
        <w:spacing w:line="360" w:lineRule="auto"/>
        <w:ind w:leftChars="-42" w:left="-88"/>
        <w:rPr>
          <w:rFonts w:ascii="黑体" w:eastAsia="黑体"/>
          <w:b/>
          <w:sz w:val="32"/>
          <w:szCs w:val="32"/>
        </w:rPr>
      </w:pPr>
    </w:p>
    <w:p w:rsidR="00C92BD6" w:rsidRDefault="00C92BD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sectPr w:rsidR="00C92BD6" w:rsidSect="00C9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AF" w:rsidRDefault="00B647AF" w:rsidP="00BB6E33">
      <w:r>
        <w:separator/>
      </w:r>
    </w:p>
  </w:endnote>
  <w:endnote w:type="continuationSeparator" w:id="1">
    <w:p w:rsidR="00B647AF" w:rsidRDefault="00B647AF" w:rsidP="00BB6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AF" w:rsidRDefault="00B647AF" w:rsidP="00BB6E33">
      <w:r>
        <w:separator/>
      </w:r>
    </w:p>
  </w:footnote>
  <w:footnote w:type="continuationSeparator" w:id="1">
    <w:p w:rsidR="00B647AF" w:rsidRDefault="00B647AF" w:rsidP="00BB6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D50788"/>
    <w:rsid w:val="005F4620"/>
    <w:rsid w:val="00680487"/>
    <w:rsid w:val="006C3558"/>
    <w:rsid w:val="006D229C"/>
    <w:rsid w:val="00A12BC6"/>
    <w:rsid w:val="00B505CC"/>
    <w:rsid w:val="00B647AF"/>
    <w:rsid w:val="00BB6E33"/>
    <w:rsid w:val="00C92BD6"/>
    <w:rsid w:val="21D50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B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C92BD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6E33"/>
    <w:rPr>
      <w:kern w:val="2"/>
      <w:sz w:val="18"/>
      <w:szCs w:val="18"/>
    </w:rPr>
  </w:style>
  <w:style w:type="paragraph" w:styleId="a4">
    <w:name w:val="footer"/>
    <w:basedOn w:val="a"/>
    <w:link w:val="Char0"/>
    <w:rsid w:val="00BB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6E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2018-10-18T05:41:00Z</dcterms:created>
  <dcterms:modified xsi:type="dcterms:W3CDTF">2018-10-18T08:45:00Z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