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left="4319" w:leftChars="171" w:hanging="3960" w:hangingChars="1100"/>
        <w:jc w:val="center"/>
        <w:rPr>
          <w:rFonts w:ascii="方正小标宋简体" w:hAnsi="方正小标宋简体" w:eastAsia="方正小标宋简体" w:cs="方正小标宋简体"/>
          <w:bCs/>
          <w:sz w:val="36"/>
          <w:szCs w:val="28"/>
        </w:rPr>
      </w:pPr>
      <w:r>
        <w:rPr>
          <w:rFonts w:hint="eastAsia" w:ascii="方正小标宋简体" w:hAnsi="方正小标宋简体" w:eastAsia="方正小标宋简体" w:cs="方正小标宋简体"/>
          <w:bCs/>
          <w:sz w:val="36"/>
          <w:szCs w:val="28"/>
          <w:lang w:val="zh-CN"/>
        </w:rPr>
        <w:t>原省环保厅老院、金贸大厦租赁</w:t>
      </w:r>
      <w:r>
        <w:rPr>
          <w:rFonts w:hint="eastAsia" w:ascii="方正小标宋简体" w:hAnsi="方正小标宋简体" w:eastAsia="方正小标宋简体" w:cs="方正小标宋简体"/>
          <w:bCs/>
          <w:sz w:val="36"/>
          <w:szCs w:val="28"/>
        </w:rPr>
        <w:t>经营权</w:t>
      </w:r>
    </w:p>
    <w:p>
      <w:pPr>
        <w:widowControl/>
        <w:spacing w:line="360" w:lineRule="auto"/>
        <w:ind w:left="4319" w:leftChars="171" w:hanging="3960" w:hangingChars="1100"/>
        <w:jc w:val="center"/>
        <w:rPr>
          <w:rFonts w:ascii="方正小标宋简体" w:hAnsi="方正小标宋简体" w:eastAsia="方正小标宋简体" w:cs="方正小标宋简体"/>
          <w:bCs/>
          <w:sz w:val="36"/>
          <w:szCs w:val="28"/>
        </w:rPr>
      </w:pPr>
      <w:r>
        <w:rPr>
          <w:rFonts w:hint="eastAsia" w:ascii="方正小标宋简体" w:hAnsi="方正小标宋简体" w:eastAsia="方正小标宋简体" w:cs="方正小标宋简体"/>
          <w:bCs/>
          <w:sz w:val="36"/>
          <w:szCs w:val="28"/>
        </w:rPr>
        <w:t>拍卖公告</w:t>
      </w:r>
    </w:p>
    <w:p>
      <w:pPr>
        <w:pStyle w:val="2"/>
      </w:pPr>
    </w:p>
    <w:p>
      <w:pPr>
        <w:spacing w:line="440" w:lineRule="exact"/>
        <w:ind w:firstLine="583" w:firstLineChars="243"/>
        <w:rPr>
          <w:rFonts w:ascii="仿宋_GB2312" w:hAnsi="仿宋_GB2312" w:eastAsia="仿宋_GB2312" w:cs="仿宋_GB2312"/>
          <w:sz w:val="24"/>
          <w:shd w:val="clear" w:color="auto" w:fill="FFFFFF"/>
        </w:rPr>
      </w:pPr>
      <w:r>
        <w:rPr>
          <w:rFonts w:hint="eastAsia" w:ascii="仿宋_GB2312" w:hAnsi="仿宋_GB2312" w:eastAsia="仿宋_GB2312" w:cs="仿宋_GB2312"/>
          <w:sz w:val="24"/>
          <w:shd w:val="clear" w:color="auto" w:fill="FFFFFF"/>
        </w:rPr>
        <w:t>受</w:t>
      </w:r>
      <w:r>
        <w:rPr>
          <w:rFonts w:hint="eastAsia" w:ascii="仿宋_GB2312" w:hAnsi="仿宋_GB2312" w:eastAsia="仿宋_GB2312" w:cs="仿宋_GB2312"/>
          <w:sz w:val="24"/>
        </w:rPr>
        <w:t>委托</w:t>
      </w:r>
      <w:r>
        <w:rPr>
          <w:rFonts w:hint="eastAsia" w:ascii="仿宋_GB2312" w:hAnsi="仿宋_GB2312" w:eastAsia="仿宋_GB2312" w:cs="仿宋_GB2312"/>
          <w:sz w:val="24"/>
          <w:shd w:val="clear" w:color="auto" w:fill="FFFFFF"/>
        </w:rPr>
        <w:t>，我司定于2023年4月11日星期二（上午10:30）在湖南省公共资源交易中心对以下标的进行公开拍卖，现将相关事项公告如下：</w:t>
      </w:r>
    </w:p>
    <w:p>
      <w:pPr>
        <w:pStyle w:val="6"/>
        <w:widowControl/>
        <w:numPr>
          <w:ilvl w:val="0"/>
          <w:numId w:val="1"/>
        </w:numPr>
        <w:shd w:val="clear" w:color="auto" w:fill="FFFFFF"/>
        <w:spacing w:before="0" w:beforeAutospacing="0" w:after="0" w:afterAutospacing="0" w:line="440" w:lineRule="exact"/>
        <w:rPr>
          <w:rFonts w:ascii="仿宋_GB2312" w:hAnsi="仿宋_GB2312" w:eastAsia="仿宋_GB2312" w:cs="仿宋_GB2312"/>
          <w:b/>
          <w:shd w:val="clear" w:color="auto" w:fill="FFFFFF"/>
        </w:rPr>
      </w:pPr>
      <w:r>
        <w:rPr>
          <w:rFonts w:hint="eastAsia" w:ascii="仿宋_GB2312" w:hAnsi="仿宋_GB2312" w:eastAsia="仿宋_GB2312" w:cs="仿宋_GB2312"/>
          <w:b/>
          <w:shd w:val="clear" w:color="auto" w:fill="FFFFFF"/>
        </w:rPr>
        <w:t>标的基本情况</w:t>
      </w:r>
    </w:p>
    <w:tbl>
      <w:tblPr>
        <w:tblStyle w:val="8"/>
        <w:tblW w:w="921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41"/>
        <w:gridCol w:w="2410"/>
        <w:gridCol w:w="1134"/>
        <w:gridCol w:w="851"/>
        <w:gridCol w:w="198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76"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序号</w:t>
            </w:r>
          </w:p>
        </w:tc>
        <w:tc>
          <w:tcPr>
            <w:tcW w:w="841"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标的名称</w:t>
            </w:r>
          </w:p>
        </w:tc>
        <w:tc>
          <w:tcPr>
            <w:tcW w:w="2410"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楼栋信息</w:t>
            </w:r>
          </w:p>
        </w:tc>
        <w:tc>
          <w:tcPr>
            <w:tcW w:w="1134"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租赁面积(</w:t>
            </w:r>
            <w:r>
              <w:rPr>
                <w:rFonts w:hint="eastAsia" w:ascii="宋体" w:hAnsi="宋体" w:cs="宋体"/>
                <w:b/>
                <w:bCs/>
                <w:kern w:val="0"/>
                <w:sz w:val="24"/>
              </w:rPr>
              <w:t>㎡</w:t>
            </w:r>
            <w:r>
              <w:rPr>
                <w:rFonts w:hint="eastAsia" w:ascii="仿宋_GB2312" w:hAnsi="宋体" w:eastAsia="仿宋_GB2312" w:cs="宋体"/>
                <w:b/>
                <w:bCs/>
                <w:kern w:val="0"/>
                <w:sz w:val="24"/>
              </w:rPr>
              <w:t>)</w:t>
            </w:r>
          </w:p>
        </w:tc>
        <w:tc>
          <w:tcPr>
            <w:tcW w:w="851"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租赁年限</w:t>
            </w:r>
          </w:p>
        </w:tc>
        <w:tc>
          <w:tcPr>
            <w:tcW w:w="1984" w:type="dxa"/>
            <w:shd w:val="clear" w:color="auto" w:fill="auto"/>
            <w:vAlign w:val="center"/>
          </w:tcPr>
          <w:p>
            <w:pPr>
              <w:widowControl/>
              <w:ind w:left="482" w:hanging="482" w:hangingChars="200"/>
              <w:rPr>
                <w:rFonts w:ascii="仿宋_GB2312" w:hAnsi="宋体" w:eastAsia="仿宋_GB2312" w:cs="宋体"/>
                <w:b/>
                <w:bCs/>
                <w:kern w:val="0"/>
                <w:sz w:val="24"/>
              </w:rPr>
            </w:pPr>
            <w:r>
              <w:rPr>
                <w:rFonts w:hint="eastAsia" w:ascii="仿宋_GB2312" w:hAnsi="宋体" w:eastAsia="仿宋_GB2312" w:cs="宋体"/>
                <w:b/>
                <w:bCs/>
                <w:kern w:val="0"/>
                <w:sz w:val="24"/>
              </w:rPr>
              <w:t>首年租金起拍价（元）</w:t>
            </w:r>
          </w:p>
        </w:tc>
        <w:tc>
          <w:tcPr>
            <w:tcW w:w="1418" w:type="dxa"/>
            <w:shd w:val="clear" w:color="auto" w:fill="auto"/>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841" w:type="dxa"/>
            <w:vMerge w:val="restar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仿宋_GB2312"/>
                <w:color w:val="000000"/>
                <w:kern w:val="0"/>
                <w:sz w:val="24"/>
                <w:lang w:bidi="ar"/>
              </w:rPr>
              <w:t>原省环保厅老院</w:t>
            </w:r>
          </w:p>
        </w:tc>
        <w:tc>
          <w:tcPr>
            <w:tcW w:w="2410"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阿弥岭路1号门面</w:t>
            </w:r>
          </w:p>
        </w:tc>
        <w:tc>
          <w:tcPr>
            <w:tcW w:w="1134"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53.33 </w:t>
            </w:r>
          </w:p>
        </w:tc>
        <w:tc>
          <w:tcPr>
            <w:tcW w:w="851" w:type="dxa"/>
            <w:vMerge w:val="restart"/>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24,276.00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841" w:type="dxa"/>
            <w:vMerge w:val="continue"/>
            <w:vAlign w:val="center"/>
          </w:tcPr>
          <w:p>
            <w:pPr>
              <w:widowControl/>
              <w:jc w:val="center"/>
              <w:rPr>
                <w:rFonts w:ascii="仿宋_GB2312" w:hAnsi="宋体" w:eastAsia="仿宋_GB2312" w:cs="宋体"/>
                <w:kern w:val="0"/>
                <w:sz w:val="24"/>
              </w:rPr>
            </w:pPr>
          </w:p>
        </w:tc>
        <w:tc>
          <w:tcPr>
            <w:tcW w:w="2410"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阿弥岭路2号门面</w:t>
            </w:r>
          </w:p>
        </w:tc>
        <w:tc>
          <w:tcPr>
            <w:tcW w:w="1134"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51.53 </w:t>
            </w:r>
          </w:p>
        </w:tc>
        <w:tc>
          <w:tcPr>
            <w:tcW w:w="851" w:type="dxa"/>
            <w:vMerge w:val="continue"/>
            <w:shd w:val="clear" w:color="auto" w:fill="auto"/>
            <w:vAlign w:val="center"/>
          </w:tcPr>
          <w:p>
            <w:pPr>
              <w:widowControl/>
              <w:jc w:val="left"/>
              <w:rPr>
                <w:rFonts w:ascii="仿宋_GB2312" w:hAnsi="宋体" w:eastAsia="仿宋_GB2312" w:cs="宋体"/>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23,625.00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841" w:type="dxa"/>
            <w:vMerge w:val="continue"/>
            <w:vAlign w:val="center"/>
          </w:tcPr>
          <w:p>
            <w:pPr>
              <w:widowControl/>
              <w:jc w:val="center"/>
              <w:rPr>
                <w:rFonts w:ascii="仿宋_GB2312" w:hAnsi="宋体" w:eastAsia="仿宋_GB2312" w:cs="宋体"/>
                <w:kern w:val="0"/>
                <w:sz w:val="24"/>
              </w:rPr>
            </w:pPr>
          </w:p>
        </w:tc>
        <w:tc>
          <w:tcPr>
            <w:tcW w:w="2410"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阿弥岭路3号门面</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51.53 </w:t>
            </w:r>
          </w:p>
        </w:tc>
        <w:tc>
          <w:tcPr>
            <w:tcW w:w="851" w:type="dxa"/>
            <w:vMerge w:val="continue"/>
            <w:vAlign w:val="center"/>
          </w:tcPr>
          <w:p>
            <w:pPr>
              <w:widowControl/>
              <w:jc w:val="left"/>
              <w:rPr>
                <w:rFonts w:ascii="仿宋_GB2312" w:hAnsi="宋体" w:eastAsia="仿宋_GB2312" w:cs="宋体"/>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23,625.00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841" w:type="dxa"/>
            <w:vMerge w:val="continue"/>
            <w:shd w:val="clear" w:color="auto" w:fill="auto"/>
            <w:vAlign w:val="center"/>
          </w:tcPr>
          <w:p>
            <w:pPr>
              <w:widowControl/>
              <w:jc w:val="center"/>
              <w:rPr>
                <w:rFonts w:ascii="仿宋_GB2312" w:hAnsi="宋体" w:eastAsia="仿宋_GB2312" w:cs="宋体"/>
                <w:kern w:val="0"/>
                <w:sz w:val="24"/>
              </w:rPr>
            </w:pPr>
          </w:p>
        </w:tc>
        <w:tc>
          <w:tcPr>
            <w:tcW w:w="2410"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阿弥岭路4号门面</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51.53 </w:t>
            </w:r>
          </w:p>
        </w:tc>
        <w:tc>
          <w:tcPr>
            <w:tcW w:w="851" w:type="dxa"/>
            <w:vMerge w:val="continue"/>
            <w:shd w:val="clear" w:color="auto" w:fill="auto"/>
            <w:noWrap/>
            <w:vAlign w:val="center"/>
          </w:tcPr>
          <w:p>
            <w:pPr>
              <w:widowControl/>
              <w:jc w:val="center"/>
              <w:rPr>
                <w:rFonts w:ascii="仿宋_GB2312" w:hAnsi="宋体" w:eastAsia="仿宋_GB2312" w:cs="宋体"/>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23,625.00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841" w:type="dxa"/>
            <w:vMerge w:val="continue"/>
            <w:shd w:val="clear" w:color="auto" w:fill="auto"/>
            <w:vAlign w:val="center"/>
          </w:tcPr>
          <w:p>
            <w:pPr>
              <w:widowControl/>
              <w:jc w:val="center"/>
              <w:rPr>
                <w:rFonts w:ascii="仿宋_GB2312" w:hAnsi="宋体" w:eastAsia="仿宋_GB2312" w:cs="宋体"/>
                <w:kern w:val="0"/>
                <w:sz w:val="24"/>
              </w:rPr>
            </w:pPr>
          </w:p>
        </w:tc>
        <w:tc>
          <w:tcPr>
            <w:tcW w:w="2410"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阿弥岭路5号门面</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51.53 </w:t>
            </w:r>
          </w:p>
        </w:tc>
        <w:tc>
          <w:tcPr>
            <w:tcW w:w="851" w:type="dxa"/>
            <w:vMerge w:val="continue"/>
            <w:shd w:val="clear" w:color="auto" w:fill="auto"/>
            <w:noWrap/>
            <w:vAlign w:val="center"/>
          </w:tcPr>
          <w:p>
            <w:pPr>
              <w:widowControl/>
              <w:jc w:val="center"/>
              <w:rPr>
                <w:rFonts w:ascii="仿宋_GB2312" w:hAnsi="宋体" w:eastAsia="仿宋_GB2312" w:cs="宋体"/>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23,625.00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841" w:type="dxa"/>
            <w:vMerge w:val="continue"/>
            <w:shd w:val="clear" w:color="auto" w:fill="auto"/>
            <w:vAlign w:val="center"/>
          </w:tcPr>
          <w:p>
            <w:pPr>
              <w:widowControl/>
              <w:jc w:val="center"/>
              <w:rPr>
                <w:rFonts w:ascii="仿宋_GB2312" w:hAnsi="宋体" w:eastAsia="仿宋_GB2312" w:cs="宋体"/>
                <w:kern w:val="0"/>
                <w:sz w:val="24"/>
              </w:rPr>
            </w:pPr>
          </w:p>
        </w:tc>
        <w:tc>
          <w:tcPr>
            <w:tcW w:w="2410" w:type="dxa"/>
            <w:shd w:val="clear" w:color="auto" w:fill="auto"/>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阿弥岭路6号门面</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 xml:space="preserve">51.53 </w:t>
            </w:r>
          </w:p>
        </w:tc>
        <w:tc>
          <w:tcPr>
            <w:tcW w:w="851" w:type="dxa"/>
            <w:vMerge w:val="continue"/>
            <w:shd w:val="clear" w:color="auto" w:fill="auto"/>
            <w:noWrap/>
            <w:vAlign w:val="center"/>
          </w:tcPr>
          <w:p>
            <w:pPr>
              <w:widowControl/>
              <w:jc w:val="center"/>
              <w:rPr>
                <w:rFonts w:ascii="仿宋_GB2312" w:hAnsi="宋体" w:eastAsia="仿宋_GB2312" w:cs="宋体"/>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23,625.00 </w:t>
            </w:r>
          </w:p>
        </w:tc>
        <w:tc>
          <w:tcPr>
            <w:tcW w:w="1418"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24,000.00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7</w:t>
            </w:r>
          </w:p>
        </w:tc>
        <w:tc>
          <w:tcPr>
            <w:tcW w:w="841" w:type="dxa"/>
            <w:vMerge w:val="restart"/>
            <w:shd w:val="clear" w:color="auto" w:fill="auto"/>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金贸大厦</w:t>
            </w:r>
          </w:p>
        </w:tc>
        <w:tc>
          <w:tcPr>
            <w:tcW w:w="2410" w:type="dxa"/>
            <w:shd w:val="clear" w:color="auto" w:fill="auto"/>
            <w:vAlign w:val="center"/>
          </w:tcPr>
          <w:p>
            <w:pPr>
              <w:widowControl/>
              <w:jc w:val="center"/>
              <w:textAlignment w:val="center"/>
              <w:rPr>
                <w:rFonts w:ascii="仿宋_GB2312" w:hAnsi="宋体" w:eastAsia="仿宋_GB2312" w:cs="仿宋_GB2312"/>
                <w:color w:val="000000"/>
                <w:spacing w:val="-11"/>
                <w:kern w:val="0"/>
                <w:sz w:val="24"/>
              </w:rPr>
            </w:pPr>
            <w:r>
              <w:rPr>
                <w:rFonts w:hint="eastAsia" w:ascii="仿宋_GB2312" w:hAnsi="宋体" w:eastAsia="仿宋_GB2312" w:cs="仿宋_GB2312"/>
                <w:color w:val="000000"/>
                <w:spacing w:val="-11"/>
                <w:kern w:val="0"/>
                <w:sz w:val="24"/>
                <w:lang w:bidi="ar"/>
              </w:rPr>
              <w:t>负2层3号仓库</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39.33 </w:t>
            </w:r>
          </w:p>
        </w:tc>
        <w:tc>
          <w:tcPr>
            <w:tcW w:w="851" w:type="dxa"/>
            <w:vMerge w:val="restart"/>
            <w:shd w:val="clear" w:color="auto" w:fill="auto"/>
            <w:noWrap/>
            <w:vAlign w:val="center"/>
          </w:tcPr>
          <w:p>
            <w:pPr>
              <w:widowControl/>
              <w:jc w:val="center"/>
              <w:rPr>
                <w:rFonts w:ascii="仿宋_GB2312" w:hAnsi="宋体" w:eastAsia="仿宋_GB2312" w:cs="宋体"/>
                <w:color w:val="000000"/>
                <w:kern w:val="0"/>
                <w:sz w:val="24"/>
                <w:highlight w:val="red"/>
              </w:rPr>
            </w:pPr>
            <w:r>
              <w:rPr>
                <w:rFonts w:hint="eastAsia" w:ascii="仿宋_GB2312" w:hAnsi="宋体" w:eastAsia="仿宋_GB2312" w:cs="宋体"/>
                <w:color w:val="000000"/>
                <w:kern w:val="0"/>
                <w:sz w:val="24"/>
              </w:rPr>
              <w:t>4</w:t>
            </w: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5,191.56 </w:t>
            </w:r>
          </w:p>
        </w:tc>
        <w:tc>
          <w:tcPr>
            <w:tcW w:w="1418" w:type="dxa"/>
            <w:shd w:val="clear" w:color="auto" w:fill="auto"/>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5,200.00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8</w:t>
            </w:r>
          </w:p>
        </w:tc>
        <w:tc>
          <w:tcPr>
            <w:tcW w:w="841"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2410" w:type="dxa"/>
            <w:shd w:val="clear" w:color="auto" w:fill="auto"/>
            <w:vAlign w:val="center"/>
          </w:tcPr>
          <w:p>
            <w:pPr>
              <w:widowControl/>
              <w:jc w:val="center"/>
              <w:textAlignment w:val="center"/>
              <w:rPr>
                <w:rFonts w:ascii="仿宋_GB2312" w:hAnsi="宋体" w:eastAsia="仿宋_GB2312" w:cs="仿宋_GB2312"/>
                <w:color w:val="000000"/>
                <w:spacing w:val="-11"/>
                <w:kern w:val="0"/>
                <w:sz w:val="24"/>
              </w:rPr>
            </w:pPr>
            <w:r>
              <w:rPr>
                <w:rFonts w:hint="eastAsia" w:ascii="仿宋_GB2312" w:hAnsi="宋体" w:eastAsia="仿宋_GB2312" w:cs="仿宋_GB2312"/>
                <w:color w:val="000000"/>
                <w:spacing w:val="-11"/>
                <w:kern w:val="0"/>
                <w:sz w:val="24"/>
                <w:lang w:bidi="ar"/>
              </w:rPr>
              <w:t>负1层3号仓库</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55.05 </w:t>
            </w:r>
          </w:p>
        </w:tc>
        <w:tc>
          <w:tcPr>
            <w:tcW w:w="851" w:type="dxa"/>
            <w:vMerge w:val="continue"/>
            <w:shd w:val="clear" w:color="auto" w:fill="auto"/>
            <w:noWrap/>
            <w:vAlign w:val="center"/>
          </w:tcPr>
          <w:p>
            <w:pPr>
              <w:jc w:val="center"/>
              <w:rPr>
                <w:rFonts w:ascii="仿宋_GB2312" w:hAnsi="宋体" w:eastAsia="仿宋_GB2312" w:cs="宋体"/>
                <w:color w:val="000000"/>
                <w:kern w:val="0"/>
                <w:sz w:val="24"/>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7,266.60 </w:t>
            </w:r>
          </w:p>
        </w:tc>
        <w:tc>
          <w:tcPr>
            <w:tcW w:w="1418" w:type="dxa"/>
            <w:shd w:val="clear" w:color="auto" w:fill="auto"/>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7,300.00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9</w:t>
            </w:r>
          </w:p>
        </w:tc>
        <w:tc>
          <w:tcPr>
            <w:tcW w:w="841" w:type="dxa"/>
            <w:vMerge w:val="continue"/>
            <w:shd w:val="clear" w:color="auto" w:fill="auto"/>
            <w:vAlign w:val="center"/>
          </w:tcPr>
          <w:p>
            <w:pPr>
              <w:widowControl/>
              <w:jc w:val="center"/>
              <w:rPr>
                <w:rFonts w:ascii="仿宋_GB2312" w:hAnsi="宋体" w:eastAsia="仿宋_GB2312" w:cs="宋体"/>
                <w:color w:val="000000"/>
                <w:kern w:val="0"/>
                <w:sz w:val="24"/>
              </w:rPr>
            </w:pPr>
          </w:p>
        </w:tc>
        <w:tc>
          <w:tcPr>
            <w:tcW w:w="2410" w:type="dxa"/>
            <w:shd w:val="clear" w:color="auto" w:fill="auto"/>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706</w:t>
            </w:r>
          </w:p>
        </w:tc>
        <w:tc>
          <w:tcPr>
            <w:tcW w:w="1134" w:type="dxa"/>
            <w:shd w:val="clear" w:color="auto" w:fill="auto"/>
            <w:noWrap/>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30.43 </w:t>
            </w:r>
          </w:p>
        </w:tc>
        <w:tc>
          <w:tcPr>
            <w:tcW w:w="851" w:type="dxa"/>
            <w:vMerge w:val="continue"/>
            <w:shd w:val="clear" w:color="auto" w:fill="auto"/>
            <w:noWrap/>
            <w:vAlign w:val="center"/>
          </w:tcPr>
          <w:p>
            <w:pPr>
              <w:jc w:val="center"/>
              <w:rPr>
                <w:rFonts w:ascii="仿宋_GB2312" w:hAnsi="宋体" w:eastAsia="仿宋_GB2312" w:cs="宋体"/>
                <w:color w:val="000000"/>
                <w:kern w:val="0"/>
                <w:sz w:val="24"/>
                <w:highlight w:val="red"/>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9,129.00 </w:t>
            </w:r>
          </w:p>
        </w:tc>
        <w:tc>
          <w:tcPr>
            <w:tcW w:w="1418" w:type="dxa"/>
            <w:shd w:val="clear" w:color="auto" w:fill="auto"/>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c>
          <w:tcPr>
            <w:tcW w:w="841" w:type="dxa"/>
            <w:vMerge w:val="continue"/>
            <w:shd w:val="clear" w:color="auto" w:fill="auto"/>
          </w:tcPr>
          <w:p>
            <w:pPr>
              <w:widowControl/>
              <w:jc w:val="center"/>
              <w:rPr>
                <w:rFonts w:ascii="仿宋_GB2312" w:hAnsi="宋体" w:eastAsia="仿宋_GB2312" w:cs="宋体"/>
                <w:color w:val="000000"/>
                <w:kern w:val="0"/>
                <w:sz w:val="24"/>
              </w:rPr>
            </w:pPr>
          </w:p>
        </w:tc>
        <w:tc>
          <w:tcPr>
            <w:tcW w:w="2410" w:type="dxa"/>
            <w:shd w:val="clear" w:color="auto" w:fill="auto"/>
            <w:noWrap/>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712</w:t>
            </w:r>
          </w:p>
        </w:tc>
        <w:tc>
          <w:tcPr>
            <w:tcW w:w="113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60.86 </w:t>
            </w:r>
          </w:p>
        </w:tc>
        <w:tc>
          <w:tcPr>
            <w:tcW w:w="851" w:type="dxa"/>
            <w:vMerge w:val="continue"/>
            <w:shd w:val="clear" w:color="auto" w:fill="auto"/>
          </w:tcPr>
          <w:p>
            <w:pPr>
              <w:widowControl/>
              <w:jc w:val="center"/>
              <w:rPr>
                <w:rFonts w:ascii="仿宋_GB2312" w:hAnsi="宋体" w:eastAsia="仿宋_GB2312" w:cs="宋体"/>
                <w:color w:val="000000"/>
                <w:kern w:val="0"/>
                <w:sz w:val="24"/>
                <w:highlight w:val="red"/>
              </w:rPr>
            </w:pPr>
          </w:p>
        </w:tc>
        <w:tc>
          <w:tcPr>
            <w:tcW w:w="1984" w:type="dxa"/>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18,258.00 </w:t>
            </w:r>
          </w:p>
        </w:tc>
        <w:tc>
          <w:tcPr>
            <w:tcW w:w="1418" w:type="dxa"/>
            <w:shd w:val="clear" w:color="auto" w:fill="auto"/>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18,300.00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715</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51.42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15,426.00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15,500.00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12</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502</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74.80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22,440.00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22,500.00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13</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507</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30.43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9,129.00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14</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511</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30.43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9,129.00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9,200.00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515</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51.42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15,426.00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15,500.00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16</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516</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49.66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14,898.00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14,900.00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76" w:type="dxa"/>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17</w:t>
            </w:r>
          </w:p>
        </w:tc>
        <w:tc>
          <w:tcPr>
            <w:tcW w:w="841" w:type="dxa"/>
            <w:vMerge w:val="continue"/>
          </w:tcPr>
          <w:p>
            <w:pPr>
              <w:widowControl/>
              <w:jc w:val="center"/>
              <w:rPr>
                <w:rFonts w:ascii="仿宋_GB2312" w:hAnsi="宋体" w:eastAsia="仿宋_GB2312" w:cs="宋体"/>
                <w:kern w:val="0"/>
                <w:sz w:val="24"/>
              </w:rPr>
            </w:pPr>
          </w:p>
        </w:tc>
        <w:tc>
          <w:tcPr>
            <w:tcW w:w="2410" w:type="dxa"/>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709</w:t>
            </w:r>
          </w:p>
        </w:tc>
        <w:tc>
          <w:tcPr>
            <w:tcW w:w="113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30.43 </w:t>
            </w:r>
          </w:p>
        </w:tc>
        <w:tc>
          <w:tcPr>
            <w:tcW w:w="851" w:type="dxa"/>
            <w:vMerge w:val="continue"/>
          </w:tcPr>
          <w:p>
            <w:pPr>
              <w:widowControl/>
              <w:jc w:val="center"/>
              <w:rPr>
                <w:rFonts w:ascii="仿宋_GB2312" w:hAnsi="宋体" w:eastAsia="仿宋_GB2312" w:cs="宋体"/>
                <w:kern w:val="0"/>
                <w:sz w:val="24"/>
                <w:highlight w:val="red"/>
              </w:rPr>
            </w:pPr>
          </w:p>
        </w:tc>
        <w:tc>
          <w:tcPr>
            <w:tcW w:w="1984" w:type="dxa"/>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9,129.00 </w:t>
            </w:r>
          </w:p>
        </w:tc>
        <w:tc>
          <w:tcPr>
            <w:tcW w:w="1418" w:type="dxa"/>
            <w:vAlign w:val="center"/>
          </w:tcPr>
          <w:p>
            <w:pPr>
              <w:widowControl/>
              <w:jc w:val="right"/>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 9,200.00 </w:t>
            </w:r>
          </w:p>
        </w:tc>
      </w:tr>
    </w:tbl>
    <w:p>
      <w:pPr>
        <w:spacing w:line="440" w:lineRule="exact"/>
        <w:ind w:left="960" w:hanging="960" w:hangingChars="400"/>
        <w:rPr>
          <w:rFonts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注：1、租金递增：租赁期内租金无递增。</w:t>
      </w:r>
    </w:p>
    <w:p>
      <w:pPr>
        <w:pStyle w:val="7"/>
        <w:numPr>
          <w:ilvl w:val="0"/>
          <w:numId w:val="2"/>
        </w:numPr>
        <w:spacing w:before="0" w:beforeAutospacing="0" w:line="440" w:lineRule="exact"/>
        <w:ind w:firstLine="480"/>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租金以半年为缴纳周期，需提前一个月一次性缴纳。</w:t>
      </w:r>
    </w:p>
    <w:p>
      <w:pPr>
        <w:pStyle w:val="7"/>
        <w:numPr>
          <w:ilvl w:val="0"/>
          <w:numId w:val="2"/>
        </w:numPr>
        <w:spacing w:before="0" w:beforeAutospacing="0" w:line="440" w:lineRule="exact"/>
        <w:ind w:firstLine="480"/>
        <w:rPr>
          <w:rFonts w:ascii="仿宋_GB2312" w:hAnsi="仿宋_GB2312" w:eastAsia="仿宋_GB2312" w:cs="仿宋_GB2312"/>
          <w:sz w:val="24"/>
          <w:szCs w:val="24"/>
          <w:shd w:val="clear" w:color="auto" w:fill="FFFFFF"/>
        </w:rPr>
      </w:pPr>
      <w:r>
        <w:rPr>
          <w:rFonts w:hint="eastAsia" w:ascii="仿宋_GB2312" w:hAnsi="仿宋_GB2312" w:eastAsia="仿宋_GB2312" w:cs="仿宋_GB2312"/>
          <w:color w:val="000000"/>
          <w:sz w:val="24"/>
          <w:szCs w:val="24"/>
          <w:shd w:val="clear" w:color="auto" w:fill="FFFFFF"/>
        </w:rPr>
        <w:t>标的</w:t>
      </w:r>
      <w:r>
        <w:rPr>
          <w:rFonts w:hint="eastAsia" w:ascii="仿宋_GB2312" w:hAnsi="仿宋_GB2312" w:eastAsia="仿宋_GB2312" w:cs="仿宋_GB2312"/>
          <w:sz w:val="24"/>
          <w:szCs w:val="24"/>
          <w:shd w:val="clear" w:color="auto" w:fill="FFFFFF"/>
        </w:rPr>
        <w:t>装修免租期为1个月。</w:t>
      </w:r>
    </w:p>
    <w:p>
      <w:pPr>
        <w:pStyle w:val="7"/>
        <w:spacing w:before="0" w:beforeAutospacing="0" w:line="440" w:lineRule="exact"/>
        <w:ind w:firstLine="480"/>
        <w:rPr>
          <w:rFonts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rPr>
        <w:t>4、起拍价与增价幅度：一年度租金为起拍价(增价幅度 500 元/次) 。</w:t>
      </w:r>
    </w:p>
    <w:p>
      <w:pPr>
        <w:pStyle w:val="6"/>
        <w:widowControl/>
        <w:numPr>
          <w:ilvl w:val="255"/>
          <w:numId w:val="0"/>
        </w:numPr>
        <w:spacing w:before="0" w:beforeAutospacing="0" w:after="0" w:afterAutospacing="0" w:line="440" w:lineRule="exact"/>
        <w:rPr>
          <w:rFonts w:ascii="仿宋_GB2312" w:hAnsi="仿宋_GB2312" w:eastAsia="仿宋_GB2312" w:cs="仿宋_GB2312"/>
          <w:b/>
          <w:shd w:val="clear" w:color="auto" w:fill="FFFFFF"/>
        </w:rPr>
      </w:pPr>
      <w:r>
        <w:rPr>
          <w:rFonts w:hint="eastAsia" w:ascii="仿宋_GB2312" w:hAnsi="仿宋_GB2312" w:eastAsia="仿宋_GB2312" w:cs="仿宋_GB2312"/>
          <w:b/>
          <w:bCs/>
        </w:rPr>
        <w:t>二、</w:t>
      </w:r>
      <w:r>
        <w:rPr>
          <w:rFonts w:hint="eastAsia" w:ascii="仿宋_GB2312" w:hAnsi="仿宋_GB2312" w:eastAsia="仿宋_GB2312" w:cs="仿宋_GB2312"/>
          <w:b/>
          <w:shd w:val="clear" w:color="auto" w:fill="FFFFFF"/>
        </w:rPr>
        <w:t>拍卖会时间： 2023</w:t>
      </w:r>
      <w:r>
        <w:rPr>
          <w:rFonts w:hint="eastAsia" w:ascii="仿宋_GB2312" w:hAnsi="仿宋_GB2312" w:eastAsia="仿宋_GB2312" w:cs="仿宋_GB2312"/>
          <w:b/>
          <w:bCs/>
          <w:shd w:val="clear" w:color="auto" w:fill="FFFFFF"/>
        </w:rPr>
        <w:t xml:space="preserve">年4月11日星期二（上午10:30）。 </w:t>
      </w:r>
    </w:p>
    <w:p>
      <w:pPr>
        <w:pStyle w:val="6"/>
        <w:widowControl/>
        <w:spacing w:before="0" w:beforeAutospacing="0" w:after="0" w:afterAutospacing="0" w:line="440" w:lineRule="exact"/>
        <w:textAlignment w:val="baseline"/>
        <w:rPr>
          <w:rFonts w:ascii="仿宋_GB2312" w:hAnsi="仿宋_GB2312" w:eastAsia="仿宋_GB2312" w:cs="仿宋_GB2312"/>
        </w:rPr>
      </w:pPr>
      <w:r>
        <w:rPr>
          <w:rFonts w:hint="eastAsia" w:ascii="仿宋_GB2312" w:hAnsi="仿宋_GB2312" w:eastAsia="仿宋_GB2312" w:cs="仿宋_GB2312"/>
          <w:b/>
          <w:shd w:val="clear" w:color="auto" w:fill="FFFFFF"/>
        </w:rPr>
        <w:t>三、拍卖方式：</w:t>
      </w:r>
      <w:r>
        <w:rPr>
          <w:rFonts w:hint="eastAsia" w:ascii="仿宋_GB2312" w:hAnsi="仿宋_GB2312" w:eastAsia="仿宋_GB2312" w:cs="仿宋_GB2312"/>
          <w:shd w:val="clear" w:color="auto" w:fill="FFFFFF"/>
        </w:rPr>
        <w:t>现场拍卖</w:t>
      </w:r>
      <w:r>
        <w:rPr>
          <w:rFonts w:hint="eastAsia" w:ascii="仿宋_GB2312" w:hAnsi="仿宋_GB2312" w:eastAsia="仿宋_GB2312" w:cs="仿宋_GB2312"/>
        </w:rPr>
        <w:t xml:space="preserve">。  </w:t>
      </w:r>
    </w:p>
    <w:p>
      <w:pPr>
        <w:pStyle w:val="6"/>
        <w:widowControl/>
        <w:spacing w:before="0" w:beforeAutospacing="0" w:after="0" w:afterAutospacing="0" w:line="440" w:lineRule="exact"/>
        <w:textAlignment w:val="baseline"/>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四、拍卖会地址：</w:t>
      </w:r>
      <w:r>
        <w:rPr>
          <w:rFonts w:hint="eastAsia" w:ascii="仿宋_GB2312" w:hAnsi="仿宋_GB2312" w:eastAsia="仿宋_GB2312" w:cs="仿宋_GB2312"/>
          <w:shd w:val="clear" w:color="auto" w:fill="FFFFFF"/>
        </w:rPr>
        <w:t xml:space="preserve">湖南省长沙市万家丽南路二段29号湖南省公共资源交易中心三楼电子竞价拍卖厅。     </w:t>
      </w:r>
    </w:p>
    <w:p>
      <w:pPr>
        <w:spacing w:line="440" w:lineRule="exact"/>
        <w:rPr>
          <w:rFonts w:ascii="仿宋_GB2312" w:hAnsi="仿宋_GB2312" w:eastAsia="仿宋_GB2312" w:cs="仿宋_GB2312"/>
          <w:sz w:val="24"/>
          <w:shd w:val="clear" w:color="auto" w:fill="FFFFFF"/>
        </w:rPr>
      </w:pPr>
      <w:r>
        <w:rPr>
          <w:rFonts w:hint="eastAsia" w:ascii="仿宋_GB2312" w:hAnsi="仿宋_GB2312" w:eastAsia="仿宋_GB2312" w:cs="仿宋_GB2312"/>
          <w:b/>
          <w:sz w:val="24"/>
          <w:shd w:val="clear" w:color="auto" w:fill="FFFFFF"/>
        </w:rPr>
        <w:t>五、标的展示时间</w:t>
      </w:r>
      <w:r>
        <w:rPr>
          <w:rFonts w:hint="eastAsia" w:ascii="仿宋_GB2312" w:hAnsi="仿宋_GB2312" w:eastAsia="仿宋_GB2312" w:cs="仿宋_GB2312"/>
          <w:sz w:val="24"/>
          <w:shd w:val="clear" w:color="auto" w:fill="FFFFFF"/>
        </w:rPr>
        <w:t>：</w:t>
      </w:r>
      <w:r>
        <w:rPr>
          <w:rFonts w:hint="eastAsia" w:ascii="仿宋_GB2312" w:hAnsi="仿宋_GB2312" w:eastAsia="仿宋_GB2312" w:cs="仿宋_GB2312"/>
          <w:kern w:val="0"/>
          <w:sz w:val="24"/>
          <w:shd w:val="clear" w:color="auto" w:fill="FFFFFF"/>
        </w:rPr>
        <w:t xml:space="preserve"> 2023年3月29日至2023年4月10日，上午9:00至下午16:00时</w:t>
      </w:r>
      <w:r>
        <w:rPr>
          <w:rFonts w:hint="eastAsia" w:ascii="仿宋_GB2312" w:hAnsi="仿宋_GB2312" w:eastAsia="仿宋_GB2312" w:cs="仿宋_GB2312"/>
          <w:sz w:val="24"/>
          <w:shd w:val="clear" w:color="auto" w:fill="FFFFFF"/>
        </w:rPr>
        <w:t>。</w:t>
      </w:r>
    </w:p>
    <w:p>
      <w:pPr>
        <w:spacing w:line="44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看样联系人：</w:t>
      </w:r>
    </w:p>
    <w:p>
      <w:pPr>
        <w:pStyle w:val="2"/>
        <w:ind w:firstLine="480" w:firstLineChars="200"/>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lang w:bidi="ar"/>
        </w:rPr>
        <w:t>原省环保厅老院</w:t>
      </w:r>
      <w:r>
        <w:rPr>
          <w:rFonts w:hint="eastAsia" w:ascii="仿宋_GB2312" w:hAnsi="宋体" w:eastAsia="仿宋_GB2312" w:cs="仿宋_GB2312"/>
          <w:color w:val="000000"/>
          <w:kern w:val="0"/>
          <w:sz w:val="24"/>
        </w:rPr>
        <w:t>（长沙市雨花区</w:t>
      </w:r>
      <w:r>
        <w:rPr>
          <w:rFonts w:hint="eastAsia" w:ascii="仿宋_GB2312" w:hAnsi="宋体" w:eastAsia="仿宋_GB2312" w:cs="仿宋_GB2312"/>
          <w:color w:val="000000"/>
          <w:kern w:val="0"/>
          <w:sz w:val="24"/>
          <w:lang w:bidi="ar"/>
        </w:rPr>
        <w:t>阿弥岭路</w:t>
      </w:r>
      <w:r>
        <w:rPr>
          <w:rFonts w:ascii="仿宋_GB2312" w:hAnsi="宋体" w:eastAsia="仿宋_GB2312" w:cs="仿宋_GB2312"/>
          <w:color w:val="000000"/>
          <w:kern w:val="0"/>
          <w:sz w:val="24"/>
        </w:rPr>
        <w:t>）</w:t>
      </w:r>
      <w:r>
        <w:rPr>
          <w:rFonts w:hint="eastAsia" w:ascii="仿宋_GB2312" w:hAnsi="宋体" w:eastAsia="仿宋_GB2312" w:cs="仿宋_GB2312"/>
          <w:color w:val="000000"/>
          <w:kern w:val="0"/>
          <w:sz w:val="24"/>
        </w:rPr>
        <w:t>王</w:t>
      </w:r>
      <w:r>
        <w:rPr>
          <w:rFonts w:ascii="仿宋_GB2312" w:hAnsi="宋体" w:eastAsia="仿宋_GB2312" w:cs="仿宋_GB2312"/>
          <w:color w:val="000000"/>
          <w:kern w:val="0"/>
          <w:sz w:val="24"/>
        </w:rPr>
        <w:t>经理13607435547</w:t>
      </w:r>
    </w:p>
    <w:p>
      <w:pPr>
        <w:spacing w:line="440" w:lineRule="exact"/>
        <w:ind w:firstLine="480" w:firstLineChars="200"/>
        <w:rPr>
          <w:rFonts w:ascii="仿宋_GB2312" w:hAnsi="仿宋_GB2312" w:eastAsia="仿宋_GB2312" w:cs="仿宋_GB2312"/>
          <w:b/>
          <w:bCs/>
          <w:color w:val="000000"/>
          <w:sz w:val="24"/>
        </w:rPr>
      </w:pPr>
      <w:r>
        <w:rPr>
          <w:rFonts w:hint="eastAsia" w:ascii="仿宋_GB2312" w:hAnsi="仿宋_GB2312" w:eastAsia="仿宋_GB2312" w:cs="仿宋_GB2312"/>
          <w:sz w:val="24"/>
        </w:rPr>
        <w:t>金贸大厦</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长沙市雨花区车站南路699号</w:t>
      </w:r>
      <w:r>
        <w:rPr>
          <w:rFonts w:hint="eastAsia" w:ascii="仿宋_GB2312" w:hAnsi="仿宋_GB2312" w:eastAsia="仿宋_GB2312" w:cs="仿宋_GB2312"/>
          <w:color w:val="000000"/>
          <w:sz w:val="24"/>
        </w:rPr>
        <w:t>）</w:t>
      </w:r>
      <w:r>
        <w:rPr>
          <w:rFonts w:hint="eastAsia" w:ascii="仿宋_GB2312" w:hAnsi="宋体" w:eastAsia="仿宋_GB2312" w:cs="仿宋_GB2312"/>
          <w:color w:val="000000"/>
          <w:sz w:val="24"/>
        </w:rPr>
        <w:t>欧阳经理17775897172</w:t>
      </w:r>
    </w:p>
    <w:p>
      <w:pPr>
        <w:spacing w:line="440" w:lineRule="exact"/>
        <w:rPr>
          <w:rFonts w:ascii="仿宋_GB2312" w:hAnsi="仿宋_GB2312" w:eastAsia="仿宋_GB2312" w:cs="仿宋_GB2312"/>
          <w:sz w:val="24"/>
          <w:shd w:val="clear" w:color="auto" w:fill="FFFFFF"/>
        </w:rPr>
      </w:pPr>
      <w:r>
        <w:rPr>
          <w:rFonts w:hint="eastAsia" w:ascii="仿宋_GB2312" w:hAnsi="仿宋_GB2312" w:eastAsia="仿宋_GB2312" w:cs="仿宋_GB2312"/>
          <w:b/>
          <w:sz w:val="24"/>
          <w:shd w:val="clear" w:color="auto" w:fill="FFFFFF"/>
        </w:rPr>
        <w:t>六、报名地址：</w:t>
      </w:r>
      <w:r>
        <w:rPr>
          <w:rFonts w:hint="eastAsia" w:ascii="仿宋_GB2312" w:hAnsi="仿宋_GB2312" w:eastAsia="仿宋_GB2312" w:cs="仿宋_GB2312"/>
          <w:kern w:val="0"/>
          <w:sz w:val="24"/>
          <w:shd w:val="clear" w:color="auto" w:fill="FFFFFF"/>
        </w:rPr>
        <w:t xml:space="preserve">长沙市芙蓉区五一大道417号栖谷商业中心四楼。   </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b/>
          <w:shd w:val="clear" w:color="auto" w:fill="FFFFFF"/>
        </w:rPr>
        <w:t>七、竞买保证金</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1.保证金收款账户：</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收款人：湖南省公共资源交易中心</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开户行：中国农业银行长沙芙蓉区支行</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账  号：18061901040011822</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转账时注明“竞买人名称+拍卖标的房号+13607435547，如（某某+</w:t>
      </w:r>
      <w:r>
        <w:rPr>
          <w:rFonts w:hint="eastAsia" w:ascii="仿宋_GB2312" w:hAnsi="宋体" w:eastAsia="仿宋_GB2312" w:cs="宋体"/>
        </w:rPr>
        <w:t>标的名称+13607435547</w:t>
      </w:r>
      <w:r>
        <w:rPr>
          <w:rFonts w:hint="eastAsia" w:ascii="仿宋_GB2312" w:hAnsi="仿宋_GB2312" w:eastAsia="仿宋_GB2312" w:cs="仿宋_GB2312"/>
          <w:shd w:val="clear" w:color="auto" w:fill="FFFFFF"/>
        </w:rPr>
        <w:t xml:space="preserve">）”。 </w:t>
      </w:r>
    </w:p>
    <w:p>
      <w:pPr>
        <w:pStyle w:val="6"/>
        <w:widowControl/>
        <w:shd w:val="clear" w:color="auto" w:fill="FFFFFF"/>
        <w:spacing w:before="0" w:beforeAutospacing="0" w:after="0" w:afterAutospacing="0" w:line="440" w:lineRule="exact"/>
        <w:rPr>
          <w:rFonts w:ascii="仿宋_GB2312" w:hAnsi="仿宋_GB2312" w:eastAsia="仿宋_GB2312" w:cs="仿宋_GB2312"/>
          <w:bCs/>
          <w:shd w:val="clear" w:color="auto" w:fill="FFFFFF"/>
        </w:rPr>
      </w:pPr>
      <w:r>
        <w:rPr>
          <w:rFonts w:hint="eastAsia" w:ascii="仿宋_GB2312" w:hAnsi="仿宋_GB2312" w:eastAsia="仿宋_GB2312" w:cs="仿宋_GB2312"/>
          <w:bCs/>
          <w:shd w:val="clear" w:color="auto" w:fill="FFFFFF"/>
        </w:rPr>
        <w:t>2.付款时限：2023年4月10日16时前。</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3.保证金缴款到账查询：汇款人自行咨询汇出银行。</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保证金清退：报名未成交者保证金（含银行同期活期利率产生的利息），由收款人在拍卖结束后5个工作日内按原保证金汇出账户原路退回；成交者保证金（含银行同期活期利率产生的利息），在其办理完相关手续后由本公司通知收款人按原保证金汇出账户原路退回。</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b/>
          <w:bCs/>
          <w:shd w:val="clear" w:color="auto" w:fill="FFFFFF"/>
        </w:rPr>
        <w:t>八、竞买</w:t>
      </w:r>
      <w:r>
        <w:rPr>
          <w:rFonts w:hint="eastAsia" w:ascii="仿宋_GB2312" w:hAnsi="仿宋_GB2312" w:eastAsia="仿宋_GB2312" w:cs="仿宋_GB2312"/>
          <w:b/>
          <w:shd w:val="clear" w:color="auto" w:fill="FFFFFF"/>
        </w:rPr>
        <w:t>条件与报名登记</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本次拍卖意向竞买人须在上述时限内携以下资料到报名地点经审核合格后方可办理竞买登记手续：</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1.保证金缴款凭证（以在报名时间内实际到账为准）。</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2.竞买人为企业的，需提供营业执照副本及加盖公章的营业执照复印件、法人代表身份证明及身份证复印件、法人代表授权委托书及被授权的代理人身份证原件；竞买人为自然人的，需提供身份证原件及复印件。</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 xml:space="preserve">3.未被“信用中国”网站列入失信被执行人和重大税收违法案件当事人名单的证明，否则不得参与竞买及承租。 </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4.与委托人以往的合作过程中有违约记录的竞买人，不得参与竞买及承租。</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5.租赁后的使用或经营方案（方案中应对不允许经营的业态作出承诺，以确定经营项目是否符合委托人认可的经营业态）。</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6.意向竞买人必须保证所提供的报名文件、资料和身份信息真实、合法、有效。</w:t>
      </w:r>
    </w:p>
    <w:p>
      <w:pPr>
        <w:spacing w:line="440" w:lineRule="exact"/>
        <w:rPr>
          <w:rFonts w:ascii="仿宋_GB2312" w:hAnsi="仿宋_GB2312" w:eastAsia="仿宋_GB2312" w:cs="仿宋_GB2312"/>
          <w:b/>
          <w:kern w:val="0"/>
          <w:sz w:val="24"/>
        </w:rPr>
      </w:pPr>
      <w:r>
        <w:rPr>
          <w:rFonts w:hint="eastAsia" w:ascii="仿宋_GB2312" w:hAnsi="仿宋_GB2312" w:eastAsia="仿宋_GB2312" w:cs="仿宋_GB2312"/>
          <w:b/>
          <w:kern w:val="0"/>
          <w:sz w:val="24"/>
        </w:rPr>
        <w:t>九、竞买人资格确认</w:t>
      </w:r>
    </w:p>
    <w:p>
      <w:pPr>
        <w:pStyle w:val="6"/>
        <w:widowControl/>
        <w:shd w:val="clear" w:color="auto" w:fill="FFFFFF"/>
        <w:spacing w:before="0" w:beforeAutospacing="0" w:after="0" w:afterAutospacing="0" w:line="440" w:lineRule="exact"/>
        <w:ind w:firstLine="480" w:firstLineChars="200"/>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竞买人请于2023年4月10日16时前到报名地点提交报名材料。资格审核通过后签署《竞买协议》，确认其缴纳的竞买保证金足额且按时到账后取得竞买资格。</w:t>
      </w:r>
    </w:p>
    <w:p>
      <w:pPr>
        <w:spacing w:line="44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十、其他事项详见拍卖文件</w:t>
      </w:r>
    </w:p>
    <w:p>
      <w:pPr>
        <w:spacing w:line="440" w:lineRule="exact"/>
        <w:rPr>
          <w:rFonts w:ascii="仿宋_GB2312" w:hAnsi="仿宋_GB2312" w:eastAsia="仿宋_GB2312" w:cs="仿宋_GB2312"/>
          <w:b/>
          <w:sz w:val="24"/>
          <w:shd w:val="clear" w:color="auto" w:fill="FFFFFF"/>
        </w:rPr>
      </w:pPr>
      <w:r>
        <w:rPr>
          <w:rFonts w:hint="eastAsia" w:ascii="仿宋_GB2312" w:hAnsi="仿宋_GB2312" w:eastAsia="仿宋_GB2312" w:cs="仿宋_GB2312"/>
          <w:b/>
          <w:sz w:val="24"/>
          <w:shd w:val="clear" w:color="auto" w:fill="FFFFFF"/>
        </w:rPr>
        <w:t>十一、竞买咨询</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拍卖行联系人：王</w:t>
      </w:r>
      <w:r>
        <w:rPr>
          <w:rFonts w:ascii="仿宋_GB2312" w:hAnsi="仿宋_GB2312" w:eastAsia="仿宋_GB2312" w:cs="仿宋_GB2312"/>
          <w:bCs/>
          <w:shd w:val="clear" w:color="auto" w:fill="FFFFFF"/>
        </w:rPr>
        <w:t>经理</w:t>
      </w:r>
      <w:r>
        <w:rPr>
          <w:rFonts w:hint="eastAsia" w:ascii="仿宋_GB2312" w:hAnsi="仿宋_GB2312" w:eastAsia="仿宋_GB2312" w:cs="仿宋_GB2312"/>
          <w:shd w:val="clear" w:color="auto" w:fill="FFFFFF"/>
        </w:rPr>
        <w:t xml:space="preserve">      电话：13607435547</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bCs/>
          <w:shd w:val="clear" w:color="auto" w:fill="FFFFFF"/>
        </w:rPr>
        <w:t xml:space="preserve">             </w:t>
      </w:r>
      <w:r>
        <w:rPr>
          <w:rFonts w:hint="eastAsia" w:ascii="仿宋_GB2312" w:hAnsi="仿宋_GB2312" w:eastAsia="仿宋_GB2312" w:cs="仿宋_GB2312"/>
          <w:shd w:val="clear" w:color="auto" w:fill="FFFFFF"/>
        </w:rPr>
        <w:t xml:space="preserve"> </w:t>
      </w:r>
      <w:r>
        <w:rPr>
          <w:rFonts w:ascii="仿宋_GB2312" w:hAnsi="仿宋_GB2312" w:eastAsia="仿宋_GB2312" w:cs="仿宋_GB2312"/>
          <w:shd w:val="clear" w:color="auto" w:fill="FFFFFF"/>
        </w:rPr>
        <w:t>欧阳</w:t>
      </w:r>
      <w:r>
        <w:rPr>
          <w:rFonts w:ascii="仿宋_GB2312" w:hAnsi="仿宋_GB2312" w:eastAsia="仿宋_GB2312" w:cs="仿宋_GB2312"/>
          <w:bCs/>
          <w:shd w:val="clear" w:color="auto" w:fill="FFFFFF"/>
        </w:rPr>
        <w:t>经理</w:t>
      </w:r>
      <w:r>
        <w:rPr>
          <w:rFonts w:hint="eastAsia" w:ascii="仿宋_GB2312" w:hAnsi="仿宋_GB2312" w:eastAsia="仿宋_GB2312" w:cs="仿宋_GB2312"/>
          <w:shd w:val="clear" w:color="auto" w:fill="FFFFFF"/>
        </w:rPr>
        <w:t xml:space="preserve">    电话：</w:t>
      </w:r>
      <w:r>
        <w:rPr>
          <w:rFonts w:ascii="仿宋_GB2312" w:hAnsi="仿宋_GB2312" w:eastAsia="仿宋_GB2312" w:cs="仿宋_GB2312"/>
          <w:shd w:val="clear" w:color="auto" w:fill="FFFFFF"/>
        </w:rPr>
        <w:t>17775897172</w:t>
      </w:r>
    </w:p>
    <w:p>
      <w:pPr>
        <w:pStyle w:val="6"/>
        <w:widowControl/>
        <w:shd w:val="clear" w:color="auto" w:fill="FFFFFF"/>
        <w:spacing w:before="0" w:beforeAutospacing="0" w:after="0" w:afterAutospacing="0" w:line="440" w:lineRule="exact"/>
        <w:rPr>
          <w:rFonts w:ascii="仿宋_GB2312" w:hAnsi="仿宋_GB2312" w:eastAsia="仿宋_GB2312" w:cs="仿宋_GB2312"/>
          <w:shd w:val="clear" w:color="auto" w:fill="FFFFFF"/>
        </w:rPr>
      </w:pPr>
      <w:r>
        <w:rPr>
          <w:rFonts w:hint="eastAsia" w:ascii="仿宋_GB2312" w:hAnsi="仿宋_GB2312" w:eastAsia="仿宋_GB2312" w:cs="仿宋_GB2312"/>
          <w:shd w:val="clear" w:color="auto" w:fill="FFFFFF"/>
        </w:rPr>
        <w:t>湖南省公共资源交易中心联系人：李先生  电话：0731-89665245</w:t>
      </w:r>
    </w:p>
    <w:p>
      <w:pPr>
        <w:spacing w:line="440" w:lineRule="exact"/>
        <w:rPr>
          <w:rFonts w:ascii="仿宋_GB2312" w:hAnsi="仿宋_GB2312" w:eastAsia="仿宋_GB2312" w:cs="仿宋_GB2312"/>
          <w:sz w:val="24"/>
        </w:rPr>
      </w:pPr>
    </w:p>
    <w:p>
      <w:pPr>
        <w:spacing w:line="440" w:lineRule="exact"/>
        <w:jc w:val="right"/>
        <w:rPr>
          <w:rFonts w:ascii="仿宋_GB2312" w:hAnsi="仿宋_GB2312" w:eastAsia="仿宋_GB2312" w:cs="仿宋_GB2312"/>
          <w:sz w:val="24"/>
        </w:rPr>
      </w:pPr>
    </w:p>
    <w:p>
      <w:pPr>
        <w:spacing w:line="440" w:lineRule="exact"/>
        <w:jc w:val="right"/>
        <w:rPr>
          <w:rFonts w:ascii="仿宋_GB2312" w:hAnsi="仿宋_GB2312" w:eastAsia="仿宋_GB2312" w:cs="仿宋_GB2312"/>
          <w:sz w:val="24"/>
        </w:rPr>
      </w:pPr>
      <w:r>
        <w:rPr>
          <w:rFonts w:hint="eastAsia" w:ascii="仿宋_GB2312" w:hAnsi="仿宋_GB2312" w:eastAsia="仿宋_GB2312" w:cs="仿宋_GB2312"/>
          <w:sz w:val="24"/>
        </w:rPr>
        <w:t xml:space="preserve">                                湖南省拍卖行有限责任公司</w:t>
      </w:r>
    </w:p>
    <w:p>
      <w:pPr>
        <w:spacing w:line="440" w:lineRule="exact"/>
        <w:ind w:firstLine="4560" w:firstLineChars="1900"/>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bookmarkStart w:id="0" w:name="_GoBack"/>
      <w:bookmarkEnd w:id="0"/>
      <w:r>
        <w:rPr>
          <w:rFonts w:hint="eastAsia" w:ascii="仿宋_GB2312" w:hAnsi="仿宋_GB2312" w:eastAsia="仿宋_GB2312" w:cs="仿宋_GB2312"/>
          <w:sz w:val="24"/>
        </w:rPr>
        <w:t>2023年3月28日</w:t>
      </w:r>
    </w:p>
    <w:p>
      <w:pPr>
        <w:widowControl/>
        <w:spacing w:line="360" w:lineRule="auto"/>
        <w:ind w:firstLine="720" w:firstLineChars="200"/>
        <w:rPr>
          <w:rFonts w:ascii="方正小标宋简体" w:hAnsi="方正小标宋简体" w:eastAsia="方正小标宋简体" w:cs="方正小标宋简体"/>
          <w:bCs/>
          <w:sz w:val="36"/>
          <w:szCs w:val="28"/>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2"/>
      <w:numFmt w:val="decimal"/>
      <w:suff w:val="nothing"/>
      <w:lvlText w:val="%1、"/>
      <w:lvlJc w:val="left"/>
    </w:lvl>
  </w:abstractNum>
  <w:abstractNum w:abstractNumId="1">
    <w:nsid w:val="7BB4004A"/>
    <w:multiLevelType w:val="singleLevel"/>
    <w:tmpl w:val="7BB4004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YjQ0MThiYmZkOTUyYTE3ZjQwMTRmNGE0Yjk0ZjkifQ=="/>
  </w:docVars>
  <w:rsids>
    <w:rsidRoot w:val="0D4A74E9"/>
    <w:rsid w:val="0D4A7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rPr>
  </w:style>
  <w:style w:type="paragraph" w:styleId="3">
    <w:name w:val="annotation text"/>
    <w:basedOn w:val="1"/>
    <w:qFormat/>
    <w:uiPriority w:val="0"/>
  </w:style>
  <w:style w:type="paragraph" w:styleId="4">
    <w:name w:val="Body Text Indent"/>
    <w:basedOn w:val="1"/>
    <w:next w:val="5"/>
    <w:qFormat/>
    <w:uiPriority w:val="0"/>
    <w:pPr>
      <w:spacing w:line="500" w:lineRule="exact"/>
      <w:ind w:firstLine="560" w:firstLineChars="200"/>
    </w:pPr>
    <w:rPr>
      <w:bCs/>
      <w:kern w:val="0"/>
      <w:sz w:val="28"/>
      <w:szCs w:val="20"/>
    </w:rPr>
  </w:style>
  <w:style w:type="paragraph" w:styleId="5">
    <w:name w:val="annotation subject"/>
    <w:basedOn w:val="3"/>
    <w:next w:val="1"/>
    <w:qFormat/>
    <w:uiPriority w:val="0"/>
    <w:rPr>
      <w:b/>
      <w:bCs/>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Body Text First Indent 2"/>
    <w:basedOn w:val="4"/>
    <w:qFormat/>
    <w:uiPriority w:val="99"/>
    <w:pPr>
      <w:autoSpaceDE w:val="0"/>
      <w:autoSpaceDN w:val="0"/>
      <w:adjustRightInd w:val="0"/>
      <w:spacing w:before="100" w:before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2023-03-29T01:29:00Z</dcterms:created>
  <dc:creator>小昭</dc:creator>
  <cp:lastModifiedBy>小昭</cp:lastModifiedBy>
  <dcterms:modified xsi:type="dcterms:W3CDTF">2023-03-29T01:30:29Z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A3C87ABC458D4C958D8171FB9E735D43</vt:lpwstr>
  </property>
</Properties>
</file>